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7A1" w:rsidRDefault="00B947A1" w:rsidP="00B947A1">
      <w:pPr>
        <w:spacing w:line="570" w:lineRule="exact"/>
        <w:rPr>
          <w:rFonts w:ascii="黑体" w:eastAsia="黑体" w:hAnsi="黑体" w:cs="黑体"/>
          <w:sz w:val="32"/>
          <w:szCs w:val="32"/>
        </w:rPr>
      </w:pPr>
      <w:r>
        <w:rPr>
          <w:rFonts w:ascii="黑体" w:eastAsia="黑体" w:hAnsi="黑体" w:cs="黑体" w:hint="eastAsia"/>
          <w:sz w:val="32"/>
          <w:szCs w:val="32"/>
        </w:rPr>
        <w:t>附件1</w:t>
      </w:r>
    </w:p>
    <w:p w:rsidR="00B947A1" w:rsidRDefault="00B947A1" w:rsidP="00B947A1">
      <w:pPr>
        <w:spacing w:line="570" w:lineRule="exact"/>
        <w:jc w:val="center"/>
        <w:rPr>
          <w:rFonts w:ascii="方正小标宋简体" w:eastAsia="方正小标宋简体" w:hAnsi="方正小标宋简体" w:cs="方正小标宋简体"/>
          <w:sz w:val="44"/>
          <w:szCs w:val="44"/>
        </w:rPr>
      </w:pPr>
    </w:p>
    <w:p w:rsidR="00B947A1" w:rsidRDefault="00B947A1" w:rsidP="00B947A1">
      <w:pPr>
        <w:spacing w:line="570" w:lineRule="exact"/>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“2021中国·山东新旧动能转换高价值专利</w:t>
      </w:r>
    </w:p>
    <w:p w:rsidR="00B947A1" w:rsidRDefault="00B947A1" w:rsidP="00B947A1">
      <w:pPr>
        <w:spacing w:line="57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培育大赛</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工作方案</w:t>
      </w:r>
    </w:p>
    <w:bookmarkEnd w:id="0"/>
    <w:p w:rsidR="00B947A1" w:rsidRDefault="00B947A1" w:rsidP="00B947A1">
      <w:pPr>
        <w:spacing w:line="570" w:lineRule="exact"/>
        <w:rPr>
          <w:rFonts w:ascii="黑体" w:eastAsia="黑体" w:hAnsi="黑体" w:cs="黑体"/>
          <w:sz w:val="32"/>
          <w:szCs w:val="32"/>
        </w:rPr>
      </w:pPr>
    </w:p>
    <w:p w:rsidR="00B947A1" w:rsidRDefault="00B947A1" w:rsidP="00B947A1">
      <w:pPr>
        <w:pStyle w:val="1"/>
        <w:keepNext w:val="0"/>
        <w:keepLines w:val="0"/>
        <w:numPr>
          <w:ilvl w:val="0"/>
          <w:numId w:val="1"/>
        </w:numPr>
        <w:spacing w:before="0" w:after="0" w:line="570" w:lineRule="exact"/>
        <w:ind w:firstLineChars="200" w:firstLine="883"/>
      </w:pPr>
      <w:r>
        <w:rPr>
          <w:rFonts w:hint="eastAsia"/>
        </w:rPr>
        <w:t>大赛主题</w:t>
      </w:r>
    </w:p>
    <w:p w:rsidR="00B947A1" w:rsidRDefault="00B947A1" w:rsidP="00B947A1">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传承工匠精神，助力新动能发展</w:t>
      </w:r>
    </w:p>
    <w:p w:rsidR="00B947A1" w:rsidRDefault="00B947A1" w:rsidP="00B947A1">
      <w:pPr>
        <w:pStyle w:val="1"/>
        <w:keepNext w:val="0"/>
        <w:keepLines w:val="0"/>
        <w:spacing w:line="570" w:lineRule="exact"/>
        <w:ind w:firstLine="640"/>
      </w:pPr>
      <w:r>
        <w:rPr>
          <w:rFonts w:hint="eastAsia"/>
        </w:rPr>
        <w:t>二、赛程安排</w:t>
      </w:r>
    </w:p>
    <w:p w:rsidR="00B947A1" w:rsidRDefault="00B947A1" w:rsidP="00B947A1">
      <w:pPr>
        <w:pStyle w:val="2"/>
        <w:keepNext w:val="0"/>
        <w:keepLines w:val="0"/>
        <w:spacing w:line="570" w:lineRule="exact"/>
        <w:ind w:firstLine="643"/>
      </w:pPr>
      <w:r>
        <w:rPr>
          <w:rFonts w:hint="eastAsia"/>
        </w:rPr>
        <w:t>（一）项目征集（</w:t>
      </w:r>
      <w:r>
        <w:rPr>
          <w:rFonts w:hint="eastAsia"/>
        </w:rPr>
        <w:t>202</w:t>
      </w:r>
      <w:r>
        <w:t>1</w:t>
      </w:r>
      <w:r>
        <w:rPr>
          <w:rFonts w:hint="eastAsia"/>
        </w:rPr>
        <w:t>年</w:t>
      </w:r>
      <w:r>
        <w:rPr>
          <w:rFonts w:hint="eastAsia"/>
        </w:rPr>
        <w:t>8</w:t>
      </w:r>
      <w:r>
        <w:rPr>
          <w:rFonts w:hint="eastAsia"/>
        </w:rPr>
        <w:t>月</w:t>
      </w:r>
      <w:r>
        <w:rPr>
          <w:rFonts w:hint="eastAsia"/>
        </w:rPr>
        <w:t>9</w:t>
      </w:r>
      <w:r>
        <w:rPr>
          <w:rFonts w:hint="eastAsia"/>
        </w:rPr>
        <w:t>日</w:t>
      </w:r>
      <w:r>
        <w:rPr>
          <w:rFonts w:hint="eastAsia"/>
        </w:rPr>
        <w:t>-202</w:t>
      </w:r>
      <w:r>
        <w:t>1</w:t>
      </w:r>
      <w:r>
        <w:rPr>
          <w:rFonts w:hint="eastAsia"/>
        </w:rPr>
        <w:t>年</w:t>
      </w:r>
      <w:r>
        <w:t>8</w:t>
      </w:r>
      <w:r>
        <w:rPr>
          <w:rFonts w:hint="eastAsia"/>
        </w:rPr>
        <w:t>月</w:t>
      </w:r>
      <w:r>
        <w:rPr>
          <w:rFonts w:hint="eastAsia"/>
        </w:rPr>
        <w:t>31</w:t>
      </w:r>
      <w:r>
        <w:rPr>
          <w:rFonts w:hint="eastAsia"/>
        </w:rPr>
        <w:t>日）</w:t>
      </w:r>
    </w:p>
    <w:p w:rsidR="00B947A1" w:rsidRDefault="00B947A1" w:rsidP="00B947A1">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即日起开启报名</w:t>
      </w:r>
      <w:r>
        <w:rPr>
          <w:rFonts w:ascii="仿宋_GB2312" w:eastAsia="仿宋_GB2312" w:hAnsi="仿宋_GB2312" w:cs="仿宋_GB2312" w:hint="eastAsia"/>
          <w:sz w:val="32"/>
          <w:szCs w:val="32"/>
        </w:rPr>
        <w:t>通道，面向全国征集比赛项目。</w:t>
      </w:r>
    </w:p>
    <w:p w:rsidR="00B947A1" w:rsidRDefault="00B947A1" w:rsidP="00B947A1">
      <w:pPr>
        <w:pStyle w:val="2"/>
        <w:keepNext w:val="0"/>
        <w:keepLines w:val="0"/>
        <w:spacing w:line="570" w:lineRule="exact"/>
        <w:ind w:firstLine="643"/>
      </w:pPr>
      <w:r>
        <w:rPr>
          <w:rFonts w:hint="eastAsia"/>
        </w:rPr>
        <w:t>（二）海选阶段（</w:t>
      </w:r>
      <w:r>
        <w:rPr>
          <w:rFonts w:hint="eastAsia"/>
        </w:rPr>
        <w:t>202</w:t>
      </w:r>
      <w:r>
        <w:t>1</w:t>
      </w:r>
      <w:r>
        <w:rPr>
          <w:rFonts w:hint="eastAsia"/>
        </w:rPr>
        <w:t>年</w:t>
      </w:r>
      <w:r>
        <w:t>9</w:t>
      </w:r>
      <w:r>
        <w:rPr>
          <w:rFonts w:hint="eastAsia"/>
        </w:rPr>
        <w:t>月）</w:t>
      </w:r>
    </w:p>
    <w:p w:rsidR="00B947A1" w:rsidRDefault="00B947A1" w:rsidP="00B947A1">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根据参赛团队提交的报名材料，分领域进行综合评价，选取66个优秀项目入围复赛。</w:t>
      </w:r>
    </w:p>
    <w:p w:rsidR="00B947A1" w:rsidRDefault="00B947A1" w:rsidP="00B947A1">
      <w:pPr>
        <w:pStyle w:val="2"/>
        <w:keepNext w:val="0"/>
        <w:keepLines w:val="0"/>
        <w:spacing w:line="570" w:lineRule="exact"/>
        <w:ind w:firstLine="643"/>
      </w:pPr>
      <w:r>
        <w:rPr>
          <w:rFonts w:hint="eastAsia"/>
        </w:rPr>
        <w:t>（三）复赛阶段（</w:t>
      </w:r>
      <w:r>
        <w:rPr>
          <w:rFonts w:hint="eastAsia"/>
        </w:rPr>
        <w:t>202</w:t>
      </w:r>
      <w:r>
        <w:t>1</w:t>
      </w:r>
      <w:r>
        <w:rPr>
          <w:rFonts w:hint="eastAsia"/>
        </w:rPr>
        <w:t>年</w:t>
      </w:r>
      <w:r>
        <w:t>10</w:t>
      </w:r>
      <w:r>
        <w:rPr>
          <w:rFonts w:hint="eastAsia"/>
        </w:rPr>
        <w:t>月）</w:t>
      </w:r>
    </w:p>
    <w:p w:rsidR="00B947A1" w:rsidRDefault="00B947A1" w:rsidP="00B947A1">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重点考察参赛项目的专利培育和布局质量。参赛团队按照比赛顺序依次进行项目路演、专利评议和专家点评三个环节的比赛，根据评委现场打分，成绩优胜者进入决赛。</w:t>
      </w:r>
    </w:p>
    <w:p w:rsidR="00B947A1" w:rsidRDefault="00B947A1" w:rsidP="00B947A1">
      <w:pPr>
        <w:pStyle w:val="2"/>
        <w:keepNext w:val="0"/>
        <w:keepLines w:val="0"/>
        <w:spacing w:line="570" w:lineRule="exact"/>
        <w:ind w:firstLine="643"/>
      </w:pPr>
      <w:r>
        <w:rPr>
          <w:rFonts w:hint="eastAsia"/>
        </w:rPr>
        <w:t>（四）决赛阶段（</w:t>
      </w:r>
      <w:r>
        <w:rPr>
          <w:rFonts w:hint="eastAsia"/>
        </w:rPr>
        <w:t>202</w:t>
      </w:r>
      <w:r>
        <w:t>1</w:t>
      </w:r>
      <w:r>
        <w:rPr>
          <w:rFonts w:hint="eastAsia"/>
        </w:rPr>
        <w:t>年</w:t>
      </w:r>
      <w:r>
        <w:rPr>
          <w:rFonts w:hint="eastAsia"/>
        </w:rPr>
        <w:t>11</w:t>
      </w:r>
      <w:r>
        <w:rPr>
          <w:rFonts w:hint="eastAsia"/>
        </w:rPr>
        <w:t>月）</w:t>
      </w:r>
    </w:p>
    <w:p w:rsidR="00B947A1" w:rsidRDefault="00B947A1" w:rsidP="00B947A1">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重点考察参赛项目的技术先进性和市场竞争力。参赛团队按照比赛顺序依次进行项目展示、创新路演、导航分析和专家点评四个环节的比赛，根据评委现场打分，决定获奖等次和比赛的名次。</w:t>
      </w:r>
    </w:p>
    <w:p w:rsidR="00B947A1" w:rsidRDefault="00B947A1" w:rsidP="00B947A1">
      <w:pPr>
        <w:pStyle w:val="1"/>
        <w:keepNext w:val="0"/>
        <w:keepLines w:val="0"/>
        <w:spacing w:line="570" w:lineRule="exact"/>
        <w:ind w:firstLine="640"/>
      </w:pPr>
      <w:r>
        <w:rPr>
          <w:rFonts w:hint="eastAsia"/>
        </w:rPr>
        <w:t>三、参赛奖励</w:t>
      </w:r>
    </w:p>
    <w:p w:rsidR="00B947A1" w:rsidRDefault="00B947A1" w:rsidP="00B947A1">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一等奖4项，颁发奖杯证书、20万元现金、价值10万元知识产权服务；</w:t>
      </w:r>
    </w:p>
    <w:p w:rsidR="00B947A1" w:rsidRDefault="00B947A1" w:rsidP="00B947A1">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二等奖12项，颁发奖杯证书、8万元现金、价值5万元知识产权服务；</w:t>
      </w:r>
    </w:p>
    <w:p w:rsidR="00B947A1" w:rsidRDefault="00B947A1" w:rsidP="00B947A1">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三等奖20项，颁发奖杯证书、2万元现金、价值2万元知识产权服务；</w:t>
      </w:r>
    </w:p>
    <w:p w:rsidR="00B947A1" w:rsidRDefault="00B947A1" w:rsidP="00B947A1">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优胜奖30名，颁发奖杯证书、价值1万元知识产权服务。</w:t>
      </w:r>
    </w:p>
    <w:p w:rsidR="00B947A1" w:rsidRDefault="00B947A1" w:rsidP="00B947A1">
      <w:pPr>
        <w:pStyle w:val="1"/>
        <w:keepNext w:val="0"/>
        <w:keepLines w:val="0"/>
        <w:spacing w:line="570" w:lineRule="exact"/>
        <w:ind w:firstLine="640"/>
      </w:pPr>
      <w:r>
        <w:rPr>
          <w:rFonts w:hint="eastAsia"/>
        </w:rPr>
        <w:t>四、报名条件</w:t>
      </w:r>
    </w:p>
    <w:p w:rsidR="00B947A1" w:rsidRDefault="00B947A1" w:rsidP="00B947A1">
      <w:pPr>
        <w:pStyle w:val="2"/>
        <w:keepNext w:val="0"/>
        <w:keepLines w:val="0"/>
        <w:spacing w:line="570" w:lineRule="exact"/>
        <w:ind w:firstLine="643"/>
      </w:pPr>
      <w:r>
        <w:rPr>
          <w:rFonts w:hint="eastAsia"/>
        </w:rPr>
        <w:t>（一）参赛项目要求</w:t>
      </w:r>
    </w:p>
    <w:p w:rsidR="00B947A1" w:rsidRDefault="00B947A1" w:rsidP="00B947A1">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1.面向近三年（2018年1月1日之后）推向市场或正处在产品（服务）面市前期、具有专利优势的创新项目；</w:t>
      </w:r>
    </w:p>
    <w:p w:rsidR="00B947A1" w:rsidRDefault="00B947A1" w:rsidP="00B947A1">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2.参赛项目应当具有至少一项有效的中国发明专利，且所提供的专利能够有效保护参赛项目的创新成果；</w:t>
      </w:r>
    </w:p>
    <w:p w:rsidR="00B947A1" w:rsidRDefault="00B947A1" w:rsidP="00B947A1">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3.参赛项目所属领域包括但不限于大数据与新一代信息技</w:t>
      </w:r>
      <w:r>
        <w:rPr>
          <w:rFonts w:ascii="仿宋_GB2312" w:eastAsia="仿宋_GB2312" w:hAnsi="仿宋_GB2312" w:cs="仿宋_GB2312" w:hint="eastAsia"/>
          <w:sz w:val="32"/>
          <w:szCs w:val="32"/>
        </w:rPr>
        <w:lastRenderedPageBreak/>
        <w:t>术、智能制造、高端装备、新能源新材料、生物医药、绿色化工等。</w:t>
      </w:r>
    </w:p>
    <w:p w:rsidR="00B947A1" w:rsidRDefault="00B947A1" w:rsidP="00B947A1">
      <w:pPr>
        <w:pStyle w:val="2"/>
        <w:keepNext w:val="0"/>
        <w:keepLines w:val="0"/>
        <w:spacing w:line="570" w:lineRule="exact"/>
        <w:ind w:firstLine="643"/>
      </w:pPr>
      <w:r>
        <w:rPr>
          <w:rFonts w:hint="eastAsia"/>
        </w:rPr>
        <w:t>（二）参赛项目专利要求</w:t>
      </w:r>
    </w:p>
    <w:p w:rsidR="00B947A1" w:rsidRDefault="00B947A1" w:rsidP="00B947A1">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参赛项目专利</w:t>
      </w:r>
      <w:proofErr w:type="gramStart"/>
      <w:r>
        <w:rPr>
          <w:rFonts w:ascii="仿宋_GB2312" w:eastAsia="仿宋_GB2312" w:hAnsi="仿宋_GB2312" w:cs="仿宋_GB2312" w:hint="eastAsia"/>
          <w:sz w:val="32"/>
          <w:szCs w:val="32"/>
        </w:rPr>
        <w:t>需包括</w:t>
      </w:r>
      <w:proofErr w:type="gramEnd"/>
      <w:r>
        <w:rPr>
          <w:rFonts w:ascii="仿宋_GB2312" w:eastAsia="仿宋_GB2312" w:hAnsi="仿宋_GB2312" w:cs="仿宋_GB2312" w:hint="eastAsia"/>
          <w:sz w:val="32"/>
          <w:szCs w:val="32"/>
        </w:rPr>
        <w:t>能够有效保护参赛项目关键技术与创新成果的全部专利组合，且要求至少指定一项（不超过三项）专利作为参赛核心专利。参赛项目核心专利要求符合以下任何条件之一：</w:t>
      </w:r>
    </w:p>
    <w:p w:rsidR="00B947A1" w:rsidRDefault="00B947A1" w:rsidP="00B947A1">
      <w:pPr>
        <w:spacing w:line="57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1.属于战略性新兴产业的有效发明专利（具体参照国家知识产权局《战略性新兴产业分类与国际专利分类参照关系表（2021）（试行）》；</w:t>
      </w:r>
    </w:p>
    <w:p w:rsidR="00B947A1" w:rsidRDefault="00B947A1" w:rsidP="00B947A1">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2.在海外有同族专利权的有效发明专利；</w:t>
      </w:r>
    </w:p>
    <w:p w:rsidR="00B947A1" w:rsidRDefault="00B947A1" w:rsidP="00B947A1">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3.维持年限超过10年的有效发明专利；</w:t>
      </w:r>
    </w:p>
    <w:p w:rsidR="00B947A1" w:rsidRDefault="00B947A1" w:rsidP="00B947A1">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4.实现质押融资金额的有效发明专利；</w:t>
      </w:r>
    </w:p>
    <w:p w:rsidR="00B947A1" w:rsidRDefault="00B947A1" w:rsidP="00B947A1">
      <w:pPr>
        <w:spacing w:line="57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5.获得国家、省科学技术奖或中国、省专利奖的有效发明专利。</w:t>
      </w:r>
    </w:p>
    <w:p w:rsidR="00B947A1" w:rsidRDefault="00B947A1" w:rsidP="00B947A1">
      <w:pPr>
        <w:pStyle w:val="2"/>
        <w:keepNext w:val="0"/>
        <w:keepLines w:val="0"/>
        <w:spacing w:line="570" w:lineRule="exact"/>
        <w:ind w:firstLine="643"/>
      </w:pPr>
      <w:r>
        <w:rPr>
          <w:rFonts w:hint="eastAsia"/>
        </w:rPr>
        <w:t>（三）参赛团队要求</w:t>
      </w:r>
    </w:p>
    <w:p w:rsidR="00B947A1" w:rsidRDefault="00B947A1" w:rsidP="00B947A1">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1.参赛项目由专利申请人（专利权人）（单位或个人）报名参加，或由专利申请人（专利权人）（单位或个人）与合作的服务机构、运营机构联合参赛。</w:t>
      </w:r>
    </w:p>
    <w:p w:rsidR="00B947A1" w:rsidRDefault="00B947A1" w:rsidP="00B947A1">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2.参赛团队应当包括参赛项目核心专利的申请人（专利权</w:t>
      </w:r>
      <w:r>
        <w:rPr>
          <w:rFonts w:ascii="仿宋_GB2312" w:eastAsia="仿宋_GB2312" w:hAnsi="仿宋_GB2312" w:cs="仿宋_GB2312" w:hint="eastAsia"/>
          <w:sz w:val="32"/>
          <w:szCs w:val="32"/>
        </w:rPr>
        <w:lastRenderedPageBreak/>
        <w:t>人），如果参赛项目核心专利为多个申请人（专利权人）且不能全部参赛的，参赛团队应获得其他申请人（专利权人）的书面同意。</w:t>
      </w:r>
    </w:p>
    <w:p w:rsidR="00B947A1" w:rsidRDefault="00B947A1" w:rsidP="00B947A1">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3.全国范围内注册企业、高校、科研院所，以及中国公民，符合条件的均可报名参赛。</w:t>
      </w:r>
    </w:p>
    <w:p w:rsidR="00B947A1" w:rsidRDefault="00B947A1" w:rsidP="00B947A1">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4.同一参赛团队最多可以同时申报2个项目。</w:t>
      </w:r>
    </w:p>
    <w:p w:rsidR="00B947A1" w:rsidRDefault="00B947A1" w:rsidP="00B947A1">
      <w:pPr>
        <w:pStyle w:val="1"/>
        <w:keepNext w:val="0"/>
        <w:keepLines w:val="0"/>
        <w:spacing w:line="570" w:lineRule="exact"/>
        <w:ind w:firstLine="640"/>
      </w:pPr>
      <w:r>
        <w:rPr>
          <w:rFonts w:hint="eastAsia"/>
        </w:rPr>
        <w:t>五、报名方式</w:t>
      </w:r>
    </w:p>
    <w:p w:rsidR="00B947A1" w:rsidRDefault="00B947A1" w:rsidP="00B947A1">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符合报名条件的参赛团队请登录山东省知识产权事业发展中心官方网站（http://www.sdipo.net）或“新高赛”官方网站(http://www.xingaosai.com)下载并填写报名表、参赛项目专利布局清单，请于2021年8月31日前将电子报名材料（单位需加盖公章）发送到邮箱（xingaosai@cnipr.com）。</w:t>
      </w:r>
    </w:p>
    <w:p w:rsidR="00B947A1" w:rsidRDefault="00B947A1" w:rsidP="00B947A1">
      <w:pPr>
        <w:spacing w:line="570" w:lineRule="exact"/>
        <w:ind w:firstLineChars="200" w:firstLine="640"/>
        <w:rPr>
          <w:rFonts w:ascii="仿宋_GB2312" w:eastAsia="仿宋_GB2312" w:hAnsi="仿宋_GB2312" w:cs="仿宋_GB2312"/>
          <w:sz w:val="32"/>
          <w:szCs w:val="32"/>
        </w:rPr>
      </w:pPr>
    </w:p>
    <w:p w:rsidR="00B947A1" w:rsidRDefault="00B947A1" w:rsidP="00B947A1">
      <w:pPr>
        <w:pStyle w:val="a5"/>
        <w:spacing w:after="0" w:line="570" w:lineRule="exact"/>
        <w:ind w:left="1470" w:right="1470"/>
      </w:pPr>
    </w:p>
    <w:p w:rsidR="00B947A1" w:rsidRDefault="00B947A1" w:rsidP="00B947A1">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 系 人：山东省知识产权事业发展中心  庄文</w:t>
      </w:r>
    </w:p>
    <w:p w:rsidR="00B947A1" w:rsidRDefault="00B947A1" w:rsidP="00B947A1">
      <w:pPr>
        <w:spacing w:line="570" w:lineRule="exact"/>
        <w:ind w:firstLineChars="200" w:firstLine="640"/>
        <w:rPr>
          <w:rFonts w:ascii="仿宋_GB2312" w:eastAsia="仿宋_GB2312" w:hAnsi="仿宋_GB2312" w:cs="仿宋_GB2312"/>
          <w:sz w:val="32"/>
          <w:szCs w:val="32"/>
        </w:rPr>
        <w:sectPr w:rsidR="00B947A1">
          <w:footerReference w:type="default" r:id="rId7"/>
          <w:footerReference w:type="first" r:id="rId8"/>
          <w:pgSz w:w="11906" w:h="16838"/>
          <w:pgMar w:top="2098" w:right="1474" w:bottom="1984" w:left="1587" w:header="851" w:footer="1417" w:gutter="0"/>
          <w:pgNumType w:fmt="numberInDash"/>
          <w:cols w:space="0"/>
          <w:docGrid w:type="lines" w:linePitch="318"/>
        </w:sectPr>
      </w:pP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0531-8819856</w:t>
      </w:r>
    </w:p>
    <w:p w:rsidR="000918A0" w:rsidRPr="00B947A1" w:rsidRDefault="000918A0" w:rsidP="00B947A1">
      <w:pPr>
        <w:rPr>
          <w:rFonts w:hint="eastAsia"/>
        </w:rPr>
      </w:pPr>
    </w:p>
    <w:sectPr w:rsidR="000918A0" w:rsidRPr="00B947A1" w:rsidSect="00A223C3">
      <w:pgSz w:w="11906" w:h="16838"/>
      <w:pgMar w:top="2098" w:right="1474"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0E5" w:rsidRDefault="006740E5" w:rsidP="00B947A1">
      <w:r>
        <w:separator/>
      </w:r>
    </w:p>
  </w:endnote>
  <w:endnote w:type="continuationSeparator" w:id="0">
    <w:p w:rsidR="006740E5" w:rsidRDefault="006740E5" w:rsidP="00B9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7A1" w:rsidRDefault="00B947A1">
    <w:pPr>
      <w:pStyle w:val="a4"/>
    </w:pPr>
    <w:r>
      <w:rPr>
        <w:noProof/>
      </w:rPr>
      <mc:AlternateContent>
        <mc:Choice Requires="wps">
          <w:drawing>
            <wp:anchor distT="0" distB="0" distL="114300" distR="114300" simplePos="0" relativeHeight="251659264" behindDoc="0" locked="0" layoutInCell="1" allowOverlap="1" wp14:anchorId="0B98A8FA" wp14:editId="7A97439A">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947A1" w:rsidRDefault="00B947A1">
                          <w:pPr>
                            <w:pStyle w:val="a4"/>
                            <w:rPr>
                              <w:szCs w:val="28"/>
                            </w:rPr>
                          </w:pPr>
                          <w:r>
                            <w:rPr>
                              <w:rFonts w:ascii="宋体" w:hAnsi="宋体" w:cs="宋体" w:hint="eastAsia"/>
                              <w:szCs w:val="28"/>
                            </w:rPr>
                            <w:fldChar w:fldCharType="begin"/>
                          </w:r>
                          <w:r>
                            <w:rPr>
                              <w:rFonts w:ascii="宋体" w:eastAsia="宋体" w:hAnsi="宋体" w:cs="宋体" w:hint="eastAsia"/>
                              <w:sz w:val="28"/>
                              <w:szCs w:val="28"/>
                            </w:rPr>
                            <w:instrText xml:space="preserve"> PAGE  \* MERGEFORMAT </w:instrText>
                          </w:r>
                          <w:r>
                            <w:rPr>
                              <w:rFonts w:ascii="宋体" w:hAnsi="宋体" w:cs="宋体" w:hint="eastAsia"/>
                              <w:szCs w:val="28"/>
                            </w:rPr>
                            <w:fldChar w:fldCharType="separate"/>
                          </w:r>
                          <w:r w:rsidRPr="00B947A1">
                            <w:rPr>
                              <w:rFonts w:ascii="宋体" w:hAnsi="宋体" w:cs="宋体"/>
                              <w:noProof/>
                              <w:szCs w:val="28"/>
                            </w:rPr>
                            <w:t>-</w:t>
                          </w:r>
                          <w:r>
                            <w:rPr>
                              <w:rFonts w:ascii="宋体" w:eastAsia="宋体" w:hAnsi="宋体" w:cs="宋体"/>
                              <w:noProof/>
                              <w:sz w:val="28"/>
                              <w:szCs w:val="28"/>
                            </w:rPr>
                            <w:t xml:space="preserve"> 3 -</w:t>
                          </w:r>
                          <w:r>
                            <w:rPr>
                              <w:rFonts w:ascii="宋体" w:hAnsi="宋体" w:cs="宋体" w:hint="eastAsia"/>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98A8FA" id="_x0000_t202" coordsize="21600,21600" o:spt="202" path="m,l,21600r21600,l21600,xe">
              <v:stroke joinstyle="miter"/>
              <v:path gradientshapeok="t" o:connecttype="rect"/>
            </v:shapetype>
            <v:shape id="文本框 4"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B947A1" w:rsidRDefault="00B947A1">
                    <w:pPr>
                      <w:pStyle w:val="a4"/>
                      <w:rPr>
                        <w:szCs w:val="28"/>
                      </w:rPr>
                    </w:pPr>
                    <w:r>
                      <w:rPr>
                        <w:rFonts w:ascii="宋体" w:hAnsi="宋体" w:cs="宋体" w:hint="eastAsia"/>
                        <w:szCs w:val="28"/>
                      </w:rPr>
                      <w:fldChar w:fldCharType="begin"/>
                    </w:r>
                    <w:r>
                      <w:rPr>
                        <w:rFonts w:ascii="宋体" w:eastAsia="宋体" w:hAnsi="宋体" w:cs="宋体" w:hint="eastAsia"/>
                        <w:sz w:val="28"/>
                        <w:szCs w:val="28"/>
                      </w:rPr>
                      <w:instrText xml:space="preserve"> PAGE  \* MERGEFORMAT </w:instrText>
                    </w:r>
                    <w:r>
                      <w:rPr>
                        <w:rFonts w:ascii="宋体" w:hAnsi="宋体" w:cs="宋体" w:hint="eastAsia"/>
                        <w:szCs w:val="28"/>
                      </w:rPr>
                      <w:fldChar w:fldCharType="separate"/>
                    </w:r>
                    <w:r w:rsidRPr="00B947A1">
                      <w:rPr>
                        <w:rFonts w:ascii="宋体" w:hAnsi="宋体" w:cs="宋体"/>
                        <w:noProof/>
                        <w:szCs w:val="28"/>
                      </w:rPr>
                      <w:t>-</w:t>
                    </w:r>
                    <w:r>
                      <w:rPr>
                        <w:rFonts w:ascii="宋体" w:eastAsia="宋体" w:hAnsi="宋体" w:cs="宋体"/>
                        <w:noProof/>
                        <w:sz w:val="28"/>
                        <w:szCs w:val="28"/>
                      </w:rPr>
                      <w:t xml:space="preserve"> 3 -</w:t>
                    </w:r>
                    <w:r>
                      <w:rPr>
                        <w:rFonts w:ascii="宋体" w:hAnsi="宋体" w:cs="宋体" w:hint="eastAsia"/>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22" w:type="dxa"/>
      <w:jc w:val="center"/>
      <w:tblBorders>
        <w:top w:val="thickThinMediumGap" w:sz="24" w:space="0" w:color="FF0000"/>
        <w:insideH w:val="single" w:sz="4" w:space="0" w:color="auto"/>
        <w:insideV w:val="single" w:sz="4" w:space="0" w:color="auto"/>
      </w:tblBorders>
      <w:tblLayout w:type="fixed"/>
      <w:tblLook w:val="04A0" w:firstRow="1" w:lastRow="0" w:firstColumn="1" w:lastColumn="0" w:noHBand="0" w:noVBand="1"/>
    </w:tblPr>
    <w:tblGrid>
      <w:gridCol w:w="9622"/>
    </w:tblGrid>
    <w:tr w:rsidR="00B947A1">
      <w:trPr>
        <w:trHeight w:val="91"/>
        <w:jc w:val="center"/>
      </w:trPr>
      <w:tc>
        <w:tcPr>
          <w:tcW w:w="9622" w:type="dxa"/>
        </w:tcPr>
        <w:p w:rsidR="00B947A1" w:rsidRDefault="00B947A1">
          <w:pPr>
            <w:pStyle w:val="a4"/>
            <w:tabs>
              <w:tab w:val="left" w:pos="1076"/>
              <w:tab w:val="left" w:pos="9280"/>
            </w:tabs>
            <w:spacing w:line="40" w:lineRule="exact"/>
            <w:ind w:leftChars="-20" w:left="21" w:hangingChars="35" w:hanging="63"/>
            <w:jc w:val="both"/>
          </w:pPr>
          <w:r>
            <w:rPr>
              <w:noProof/>
            </w:rPr>
            <mc:AlternateContent>
              <mc:Choice Requires="wps">
                <w:drawing>
                  <wp:anchor distT="0" distB="0" distL="114300" distR="114300" simplePos="0" relativeHeight="251661312" behindDoc="0" locked="0" layoutInCell="1" allowOverlap="1" wp14:anchorId="18096169" wp14:editId="3AEAB35D">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947A1" w:rsidRDefault="00B947A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- 1 -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096169" id="_x0000_t202" coordsize="21600,21600" o:spt="202" path="m,l,21600r21600,l21600,xe">
                    <v:stroke joinstyle="miter"/>
                    <v:path gradientshapeok="t" o:connecttype="rect"/>
                  </v:shapetype>
                  <v:shape id="文本框 5" o:spid="_x0000_s1027"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p w:rsidR="00B947A1" w:rsidRDefault="00B947A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- 1 -</w:t>
                          </w:r>
                          <w:r>
                            <w:rPr>
                              <w:rFonts w:hint="eastAsia"/>
                              <w:sz w:val="18"/>
                            </w:rP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58EFD5CB" wp14:editId="03E9B2E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B947A1" w:rsidRDefault="00B947A1">
                                <w:pPr>
                                  <w:snapToGrid w:val="0"/>
                                  <w:rPr>
                                    <w:sz w:val="18"/>
                                  </w:rPr>
                                </w:pPr>
                              </w:p>
                            </w:txbxContent>
                          </wps:txbx>
                          <wps:bodyPr wrap="none" lIns="0" tIns="0" rIns="0" bIns="0">
                            <a:spAutoFit/>
                          </wps:bodyPr>
                        </wps:wsp>
                      </a:graphicData>
                    </a:graphic>
                  </wp:anchor>
                </w:drawing>
              </mc:Choice>
              <mc:Fallback>
                <w:pict>
                  <v:shape w14:anchorId="58EFD5CB" id="文本框 6" o:spid="_x0000_s1028"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hN3xAbkBAABPAwAADgAAAAAAAAAAAAAAAAAuAgAAZHJzL2Uyb0RvYy54&#10;bWxQSwECLQAUAAYACAAAACEADErw7tYAAAAFAQAADwAAAAAAAAAAAAAAAAATBAAAZHJzL2Rvd25y&#10;ZXYueG1sUEsFBgAAAAAEAAQA8wAAABYFAAAAAA==&#10;" filled="f" stroked="f">
                    <v:textbox style="mso-fit-shape-to-text:t" inset="0,0,0,0">
                      <w:txbxContent>
                        <w:p w:rsidR="00B947A1" w:rsidRDefault="00B947A1">
                          <w:pPr>
                            <w:snapToGrid w:val="0"/>
                            <w:rPr>
                              <w:sz w:val="18"/>
                            </w:rPr>
                          </w:pPr>
                        </w:p>
                      </w:txbxContent>
                    </v:textbox>
                    <w10:wrap anchorx="margin"/>
                  </v:shape>
                </w:pict>
              </mc:Fallback>
            </mc:AlternateContent>
          </w:r>
        </w:p>
      </w:tc>
    </w:tr>
  </w:tbl>
  <w:p w:rsidR="00B947A1" w:rsidRDefault="00B947A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0E5" w:rsidRDefault="006740E5" w:rsidP="00B947A1">
      <w:r>
        <w:separator/>
      </w:r>
    </w:p>
  </w:footnote>
  <w:footnote w:type="continuationSeparator" w:id="0">
    <w:p w:rsidR="006740E5" w:rsidRDefault="006740E5" w:rsidP="00B94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273B3B"/>
    <w:multiLevelType w:val="singleLevel"/>
    <w:tmpl w:val="41273B3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A0F"/>
    <w:rsid w:val="00084C6B"/>
    <w:rsid w:val="000918A0"/>
    <w:rsid w:val="003A1D17"/>
    <w:rsid w:val="005E6884"/>
    <w:rsid w:val="006740E5"/>
    <w:rsid w:val="00690C33"/>
    <w:rsid w:val="00875CB8"/>
    <w:rsid w:val="00A223C3"/>
    <w:rsid w:val="00AB5A0F"/>
    <w:rsid w:val="00B947A1"/>
    <w:rsid w:val="00D92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FDB148-22FB-4899-A239-C149ECD4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B947A1"/>
    <w:pPr>
      <w:widowControl w:val="0"/>
    </w:pPr>
    <w:rPr>
      <w:szCs w:val="22"/>
    </w:rPr>
  </w:style>
  <w:style w:type="paragraph" w:styleId="1">
    <w:name w:val="heading 1"/>
    <w:basedOn w:val="a"/>
    <w:next w:val="a"/>
    <w:link w:val="1Char"/>
    <w:uiPriority w:val="9"/>
    <w:qFormat/>
    <w:rsid w:val="00B947A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B947A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47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47A1"/>
    <w:rPr>
      <w:sz w:val="18"/>
      <w:szCs w:val="18"/>
    </w:rPr>
  </w:style>
  <w:style w:type="paragraph" w:styleId="a4">
    <w:name w:val="footer"/>
    <w:basedOn w:val="a"/>
    <w:link w:val="Char0"/>
    <w:uiPriority w:val="99"/>
    <w:unhideWhenUsed/>
    <w:qFormat/>
    <w:rsid w:val="00B947A1"/>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B947A1"/>
    <w:rPr>
      <w:sz w:val="18"/>
      <w:szCs w:val="18"/>
    </w:rPr>
  </w:style>
  <w:style w:type="character" w:customStyle="1" w:styleId="2Char">
    <w:name w:val="标题 2 Char"/>
    <w:basedOn w:val="a0"/>
    <w:link w:val="2"/>
    <w:uiPriority w:val="9"/>
    <w:semiHidden/>
    <w:rsid w:val="00B947A1"/>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B947A1"/>
    <w:rPr>
      <w:b/>
      <w:bCs/>
      <w:kern w:val="44"/>
      <w:sz w:val="44"/>
      <w:szCs w:val="44"/>
    </w:rPr>
  </w:style>
  <w:style w:type="paragraph" w:styleId="a5">
    <w:name w:val="Block Text"/>
    <w:basedOn w:val="a"/>
    <w:uiPriority w:val="99"/>
    <w:unhideWhenUsed/>
    <w:qFormat/>
    <w:rsid w:val="00B947A1"/>
    <w:pPr>
      <w:spacing w:after="120"/>
      <w:ind w:leftChars="700" w:left="1440" w:rightChars="700" w:right="7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204</Words>
  <Characters>1168</Characters>
  <Application>Microsoft Office Word</Application>
  <DocSecurity>0</DocSecurity>
  <Lines>9</Lines>
  <Paragraphs>2</Paragraphs>
  <ScaleCrop>false</ScaleCrop>
  <Company>Microsoft</Company>
  <LinksUpToDate>false</LinksUpToDate>
  <CharactersWithSpaces>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cp:revision>
  <dcterms:created xsi:type="dcterms:W3CDTF">2021-08-09T09:30:00Z</dcterms:created>
  <dcterms:modified xsi:type="dcterms:W3CDTF">2021-08-09T09:30:00Z</dcterms:modified>
</cp:coreProperties>
</file>