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_GBK"/>
          <w:sz w:val="36"/>
          <w:szCs w:val="36"/>
        </w:rPr>
      </w:pPr>
      <w:bookmarkStart w:id="0" w:name="_GoBack"/>
      <w:r>
        <w:rPr>
          <w:rFonts w:ascii="Times New Roman" w:hAnsi="方正小标宋_GBK" w:eastAsia="方正小标宋_GBK"/>
          <w:sz w:val="36"/>
          <w:szCs w:val="36"/>
        </w:rPr>
        <w:t>青岛市地方标准项目申请书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543"/>
        <w:gridCol w:w="1246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标准名称</w:t>
            </w:r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计划周期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（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ascii="Times New Roman" w:hAnsi="仿宋_GB2312" w:eastAsia="仿宋_GB2312"/>
                <w:sz w:val="24"/>
              </w:rPr>
              <w:t>）个月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标准性质</w:t>
            </w:r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</w:t>
            </w:r>
            <w:r>
              <w:rPr>
                <w:rFonts w:ascii="Times New Roman" w:hAnsi="仿宋_GB2312" w:eastAsia="仿宋_GB2312"/>
                <w:sz w:val="24"/>
              </w:rPr>
              <w:t>推荐性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spacing w:val="-11"/>
                <w:sz w:val="24"/>
              </w:rPr>
            </w:pPr>
            <w:r>
              <w:rPr>
                <w:rFonts w:ascii="Times New Roman" w:hAnsi="Times New Roman" w:eastAsia="仿宋_GB2312"/>
                <w:spacing w:val="-11"/>
                <w:sz w:val="24"/>
              </w:rPr>
              <w:t>制定/修订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</w:t>
            </w:r>
            <w:r>
              <w:rPr>
                <w:rFonts w:ascii="Times New Roman" w:hAnsi="仿宋_GB2312" w:eastAsia="仿宋_GB2312"/>
                <w:sz w:val="24"/>
              </w:rPr>
              <w:t>制定</w:t>
            </w:r>
            <w:r>
              <w:rPr>
                <w:rFonts w:ascii="Times New Roman" w:hAnsi="Times New Roman" w:eastAsia="仿宋_GB2312"/>
                <w:sz w:val="24"/>
              </w:rPr>
              <w:t xml:space="preserve">  □</w:t>
            </w:r>
            <w:r>
              <w:rPr>
                <w:rFonts w:ascii="Times New Roman" w:hAnsi="仿宋_GB2312" w:eastAsia="仿宋_GB2312"/>
                <w:sz w:val="24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采用国际标准</w:t>
            </w:r>
          </w:p>
        </w:tc>
        <w:tc>
          <w:tcPr>
            <w:tcW w:w="35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□ISO 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/>
                <w:sz w:val="24"/>
              </w:rPr>
              <w:t>IEC □ITU □ISO/IEC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□ISO</w:t>
            </w:r>
            <w:r>
              <w:rPr>
                <w:rFonts w:ascii="Times New Roman" w:hAnsi="仿宋_GB2312" w:eastAsia="仿宋_GB2312"/>
                <w:sz w:val="24"/>
              </w:rPr>
              <w:t>确认的标准</w:t>
            </w:r>
            <w:r>
              <w:rPr>
                <w:rFonts w:ascii="Times New Roman" w:hAnsi="Times New Roman" w:eastAsia="仿宋_GB2312"/>
                <w:sz w:val="24"/>
              </w:rPr>
              <w:t xml:space="preserve">  □</w:t>
            </w:r>
            <w:r>
              <w:rPr>
                <w:rFonts w:ascii="Times New Roman" w:hAnsi="仿宋_GB2312" w:eastAsia="仿宋_GB2312"/>
                <w:sz w:val="24"/>
              </w:rPr>
              <w:t>无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采用程度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</w:t>
            </w:r>
            <w:r>
              <w:rPr>
                <w:rFonts w:ascii="Times New Roman" w:hAnsi="仿宋_GB2312" w:eastAsia="仿宋_GB2312"/>
                <w:sz w:val="24"/>
              </w:rPr>
              <w:t>修改</w:t>
            </w:r>
            <w:r>
              <w:rPr>
                <w:rFonts w:ascii="Times New Roman" w:hAnsi="Times New Roman" w:eastAsia="仿宋_GB2312"/>
                <w:sz w:val="24"/>
              </w:rPr>
              <w:t xml:space="preserve"> □</w:t>
            </w:r>
            <w:r>
              <w:rPr>
                <w:rFonts w:ascii="Times New Roman" w:hAnsi="仿宋_GB2312" w:eastAsia="仿宋_GB2312"/>
                <w:sz w:val="24"/>
              </w:rPr>
              <w:t>等同</w:t>
            </w:r>
            <w:r>
              <w:rPr>
                <w:rFonts w:ascii="Times New Roman" w:hAnsi="Times New Roman" w:eastAsia="仿宋_GB2312"/>
                <w:sz w:val="24"/>
              </w:rPr>
              <w:t xml:space="preserve"> □</w:t>
            </w:r>
            <w:r>
              <w:rPr>
                <w:rFonts w:ascii="Times New Roman" w:hAnsi="仿宋_GB2312" w:eastAsia="仿宋_GB2312"/>
                <w:sz w:val="24"/>
              </w:rPr>
              <w:t>非等效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5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采标号</w:t>
            </w:r>
          </w:p>
        </w:tc>
        <w:tc>
          <w:tcPr>
            <w:tcW w:w="2865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调整范围</w:t>
            </w:r>
          </w:p>
        </w:tc>
        <w:tc>
          <w:tcPr>
            <w:tcW w:w="76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□经济调节 □市场监管 □社会管理 □公共服务 □</w:t>
            </w:r>
            <w:r>
              <w:rPr>
                <w:rFonts w:ascii="Times New Roman" w:hAnsi="仿宋_GB2312" w:eastAsia="仿宋_GB2312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 w:val="24"/>
                <w:shd w:val="clear" w:color="auto" w:fill="FFFFFF"/>
              </w:rPr>
              <w:t>申请</w:t>
            </w:r>
            <w:r>
              <w:rPr>
                <w:rFonts w:ascii="Times New Roman" w:hAnsi="Times New Roman" w:eastAsia="仿宋_GB2312"/>
                <w:sz w:val="24"/>
              </w:rPr>
              <w:t>部门</w:t>
            </w:r>
          </w:p>
        </w:tc>
        <w:tc>
          <w:tcPr>
            <w:tcW w:w="76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主要起草单位</w:t>
            </w:r>
          </w:p>
        </w:tc>
        <w:tc>
          <w:tcPr>
            <w:tcW w:w="76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联系人</w:t>
            </w:r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固定电话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手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ascii="Times New Roman" w:hAnsi="仿宋_GB2312" w:eastAsia="仿宋_GB2312"/>
                <w:sz w:val="24"/>
              </w:rPr>
              <w:t>机</w:t>
            </w:r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电子邮箱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通信地址</w:t>
            </w:r>
          </w:p>
        </w:tc>
        <w:tc>
          <w:tcPr>
            <w:tcW w:w="76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科研项目支撑</w:t>
            </w:r>
          </w:p>
        </w:tc>
        <w:tc>
          <w:tcPr>
            <w:tcW w:w="76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</w:t>
            </w:r>
            <w:r>
              <w:rPr>
                <w:rFonts w:ascii="Times New Roman" w:hAnsi="仿宋_GB2312" w:eastAsia="仿宋_GB2312"/>
                <w:sz w:val="24"/>
              </w:rPr>
              <w:t>有（项目类别及名称：</w:t>
            </w:r>
            <w:r>
              <w:rPr>
                <w:rFonts w:ascii="Times New Roman" w:hAnsi="Times New Roman" w:eastAsia="仿宋_GB2312"/>
                <w:sz w:val="24"/>
                <w:u w:val="single"/>
              </w:rPr>
              <w:t xml:space="preserve">                               </w:t>
            </w:r>
            <w:r>
              <w:rPr>
                <w:rFonts w:ascii="Times New Roman" w:hAnsi="仿宋_GB2312" w:eastAsia="仿宋_GB2312"/>
                <w:sz w:val="24"/>
              </w:rPr>
              <w:t>）</w:t>
            </w:r>
            <w:r>
              <w:rPr>
                <w:rFonts w:ascii="Times New Roman" w:hAnsi="Times New Roman" w:eastAsia="仿宋_GB2312"/>
                <w:sz w:val="24"/>
              </w:rPr>
              <w:t xml:space="preserve">  □</w:t>
            </w:r>
            <w:r>
              <w:rPr>
                <w:rFonts w:ascii="Times New Roman" w:hAnsi="仿宋_GB2312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pacing w:val="-17"/>
                <w:sz w:val="24"/>
              </w:rPr>
            </w:pPr>
            <w:r>
              <w:rPr>
                <w:rFonts w:ascii="Times New Roman" w:hAnsi="Times New Roman" w:eastAsia="仿宋_GB2312"/>
                <w:spacing w:val="-17"/>
                <w:sz w:val="24"/>
              </w:rPr>
              <w:t>经费预算和来源</w:t>
            </w:r>
          </w:p>
        </w:tc>
        <w:tc>
          <w:tcPr>
            <w:tcW w:w="76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一、制定地方标准的必要性、可行性（标准提出的政策依据、可行性分析和重要意义等）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二、地方标准适用范围和主要技术内容（修订标准应当明确修订内容）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三、本行业/领域地方标准体系框架分析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四、标准查新及与相关国家标准、行业标准、地方标准协调情况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五、是否可同步提报国家标准或国际标准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六、起草单位情况、进度安排及保障措施（组织、人员、技术和经费等）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仿宋_GB2312" w:eastAsia="仿宋_GB2312"/>
                <w:sz w:val="24"/>
              </w:rPr>
              <w:t>七、地方标准实施预期效益分析（经济效益、社会效益和生态效益等）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pacing w:val="8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spacing w:val="8"/>
                <w:kern w:val="0"/>
                <w:sz w:val="24"/>
              </w:rPr>
              <w:t>八、地方标准组织实施及监督工作措施（标准宣贯培训、试点应用、监督检查及持续改进等）</w:t>
            </w:r>
          </w:p>
          <w:p>
            <w:pPr>
              <w:rPr>
                <w:rFonts w:ascii="Times New Roman" w:hAnsi="Times New Roman" w:eastAsia="仿宋_GB2312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pacing w:val="8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spacing w:val="8"/>
                <w:kern w:val="0"/>
                <w:sz w:val="24"/>
              </w:rPr>
              <w:t>九、与有关部门协调情况（如有职责交叉，请予以说明）</w:t>
            </w:r>
          </w:p>
          <w:p>
            <w:pPr>
              <w:rPr>
                <w:rFonts w:ascii="Times New Roman" w:hAnsi="Times New Roman" w:eastAsia="仿宋_GB2312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pacing w:val="8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spacing w:val="8"/>
                <w:kern w:val="0"/>
                <w:sz w:val="24"/>
              </w:rPr>
              <w:t>十、政策文件依据情况（如有文件，需明确文件号和文件名称）</w:t>
            </w:r>
          </w:p>
          <w:p>
            <w:pPr>
              <w:rPr>
                <w:rFonts w:ascii="Times New Roman" w:hAnsi="Times New Roman" w:eastAsia="仿宋_GB2312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pacing w:val="8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spacing w:val="8"/>
                <w:kern w:val="0"/>
                <w:sz w:val="24"/>
              </w:rPr>
              <w:t>十一、其他</w:t>
            </w:r>
          </w:p>
          <w:p>
            <w:pPr>
              <w:rPr>
                <w:rFonts w:ascii="Times New Roman" w:hAnsi="Times New Roman" w:eastAsia="仿宋_GB2312"/>
                <w:spacing w:val="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shd w:val="clear" w:color="auto" w:fill="FFFFFF"/>
              </w:rPr>
              <w:t>申请部门</w:t>
            </w:r>
            <w:r>
              <w:rPr>
                <w:rFonts w:ascii="Times New Roman" w:hAnsi="仿宋_GB2312" w:eastAsia="仿宋_GB2312"/>
                <w:sz w:val="24"/>
              </w:rPr>
              <w:t>意见：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360" w:lineRule="auto"/>
              <w:ind w:firstLine="2006" w:firstLineChars="850"/>
              <w:contextualSpacing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负责人（签字）：               单位（盖  章）</w:t>
            </w:r>
          </w:p>
          <w:p>
            <w:pPr>
              <w:ind w:firstLine="5546" w:firstLineChars="2350"/>
              <w:rPr>
                <w:rFonts w:ascii="Times New Roman" w:hAnsi="Times New Roman" w:eastAsia="仿宋_GB2312"/>
                <w:sz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 w:val="24"/>
              </w:rPr>
              <w:t>年     月     日</w:t>
            </w:r>
          </w:p>
        </w:tc>
      </w:tr>
    </w:tbl>
    <w:p/>
    <w:sectPr>
      <w:pgSz w:w="11906" w:h="16838"/>
      <w:pgMar w:top="2098" w:right="1474" w:bottom="1984" w:left="1587" w:header="851" w:footer="141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hMDMyNjJiMWQ0YTZlOTlkYWJlZDNiMTA0NTA0MjcifQ=="/>
  </w:docVars>
  <w:rsids>
    <w:rsidRoot w:val="255572BB"/>
    <w:rsid w:val="046C6358"/>
    <w:rsid w:val="0D747E8D"/>
    <w:rsid w:val="218140A4"/>
    <w:rsid w:val="255572BB"/>
    <w:rsid w:val="44BD5FB3"/>
    <w:rsid w:val="60FD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line="570" w:lineRule="exact"/>
      <w:ind w:firstLine="562"/>
      <w:outlineLvl w:val="1"/>
    </w:pPr>
    <w:rPr>
      <w:rFonts w:ascii="楷体_GB2312" w:hAnsi="楷体_GB2312" w:eastAsia="楷体_GB2312"/>
      <w:sz w:val="32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2023-02-08T03:18:00Z</dcterms:created>
  <dc:creator>708-3</dc:creator>
  <cp:lastModifiedBy>708-3</cp:lastModifiedBy>
  <dcterms:modified xsi:type="dcterms:W3CDTF">2023-02-08T03:20:10Z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E4FB73422FB541538E5E0C3D02F137FA</vt:lpwstr>
  </property>
</Properties>
</file>