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spacing w:line="560" w:lineRule="exact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1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ascii="方正小标宋_GBK" w:hAnsi="宋体" w:eastAsia="方正小标宋_GBK" w:cs="宋体"/>
          <w:bCs/>
          <w:sz w:val="44"/>
          <w:szCs w:val="44"/>
        </w:rPr>
        <w:t>2023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年度第</w:t>
      </w:r>
      <w:r>
        <w:rPr>
          <w:rFonts w:ascii="方正小标宋_GBK" w:hAnsi="宋体" w:eastAsia="方正小标宋_GBK" w:cs="宋体"/>
          <w:bCs/>
          <w:sz w:val="44"/>
          <w:szCs w:val="44"/>
        </w:rPr>
        <w:t>6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批技术创新重点项目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立项企业及项目编号</w:t>
      </w:r>
    </w:p>
    <w:p>
      <w:pPr>
        <w:spacing w:line="36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</w:p>
    <w:tbl>
      <w:tblPr>
        <w:tblStyle w:val="9"/>
        <w:tblW w:w="8945" w:type="dxa"/>
        <w:tblInd w:w="-176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578"/>
        <w:gridCol w:w="3998"/>
        <w:gridCol w:w="4369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IFE-威奥轨道车辆门系统（青岛）有限公司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LX202306.0001--LX202306.0004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东亚装饰股份有限公司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LX202306.0005--LX202306.0013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中国国检测试控股集团青岛京诚有限公司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LX202306.0014  LX202306.0015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乐星汽车电子（青岛）有限公司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凯美家用品（青岛）股份有限公司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LX202306.0017  LX202306.0018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华晟（青岛）智能装备科技有限公司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LX202306.0019--LX202306.0021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大晃机械（青岛）有限公司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尼得科电机（青岛）有限公司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LX202306.0023  LX202306.0024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山东亚微新源软件有限公司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LX202306.0025--LX202306.0028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山东垦发科技投资发展有限公司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LX202306.0029--LX202306.0031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德才装饰股份有限公司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杭萧钢构（山东）有限公司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LX202306.0033--LX202306.0042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欧地希机电（青岛）有限公司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LX202306.0043--LX202306.0046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欧特美交通科技股份有限公司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LX202306.0047--LX202306.0057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海信冰箱有限公司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LX202306.0058--LX202306.0070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海信空调有限公司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LX202306.0071--LX202306.0077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海克斯康测绘与地理信息系统（青岛）有限公司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LX202306.0078--LX202306.0082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海卓动力（青岛）能源科技有限公司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LX202306.0083  LX202306.0084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海德威科技集团（青岛）有限公司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爱康食品（青岛）有限公司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LX202306.0086--LX202306.0088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特瑞堡海洋工程（青岛）有限公司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LX202306.0089  LX202306.0090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瑞科盟（青岛）生物工程有限公司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LX202306.0091--LX202306.0094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磐石重工（青岛）股份有限公司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LX202306.0095--LX202306.0097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聚好看科技股份有限公司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LX202306.0098--LX202306.0101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荏原电产（青岛）科技有限公司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LX202306.0102--LX202306.0104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荣泰建设集团有限公司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LX202306.0105--LX202306.0113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莱茵化学（青岛）有限公司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金贝特流体传动产品（青岛）有限公司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LX202306.0115  LX202306.0116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阿伐流体控制有限公司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青岛万宝压缩机有限公司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LX202306.0118--LX202306.0129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青岛万旺工贸有限公司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LX202306.0130  LX202306.0131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青岛三信包装科技有限公司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LX202306.0132  LX202306.0133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青岛三合山精密铸造有限公司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LX202306.0134  LX202306.0135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青岛三星精锻齿轮有限公司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LX202306.0136  LX202306.0137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青岛三柏硕健康科技股份有限公司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LX202306.0138--LX202306.0147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青岛东佳纺机（集团）有限公司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LX202306.0148  LX202306.0149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青岛东方铁塔股份有限公司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LX202306.0150--LX202306.0156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青岛东海药业有限公司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青岛中智达环保熔炼设备有限公司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青岛中阳消防科技股份有限公司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LX202306.0159--LX202306.0162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青岛中鸿重型机械有限公司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LX202306.0163  LX202306.0164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青岛九合重工机械有限公司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LX202306.0165--LX202306.0167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青岛乾程科技股份有限公司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LX202306.0168--LX202306.0178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青岛云路新能源科技有限公司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LX202306.0179--LX202306.0197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青岛亿立钢构工程有限公司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LX202306.0198  LX202306.0199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青岛亿联建设集团股份有限公司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青岛众屹科锐工程技术有限公司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LX202306.0201  LX202306.0202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青岛众意汽车零部件有限公司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LX202306.0203--LX202306.0207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青岛优梦家居科技有限公司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青岛冠中生态股份有限公司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LX202306.0209--LX202306.0211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青岛凯思达科技有限公司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LX202306.0212--LX202306.0214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青岛凯瑞电子有限公司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LX202306.0215--LX202306.0220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青岛凯能环保科技股份有限公司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LX202306.0221  LX202306.0222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青岛利康源医疗器械有限公司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LX202306.0223--LX202306.0226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青岛励德仪器有限公司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LX202306.0227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青岛北美油气田环保科技有限公司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LX202306.0228--LX202306.0230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青岛华东葡萄酿酒有限公司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青岛华仁医疗用品有限公司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青岛华仁堂健康科技有限公司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青岛华芯晶电科技有限公司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LX202306.0234  LX202306.0235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青岛卓英社科技股份有限公司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青岛博泰汽车零部件有限责任公司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LX202306.0237--LX202306.0241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青岛双元水务有限公司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青岛双星轮胎工业有限公司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LX202306.0243--LX202306.0247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青岛双维食品有限公司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LX202306.0248--LX202306.0251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青岛吉特重工机械有限公司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LX202306.0252  LX202306.0253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青岛同辉汽车技术有限公司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青岛和兴精细化学有限公司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LX202306.0255--LX202306.0260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青岛嘉恒新能源设备有限公司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LX202306.0261--LX202306.0289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青岛固拓自动化设备有限公司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LX202306.0290--LX202306.0294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青岛国彩印刷股份有限公司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LX202306.0295--LX202306.0298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青岛国海生物制药有限公司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LX202306.0299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青岛国骐光电科技有限公司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LX202306.0300--LX202306.0302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青岛塑艺科技有限公司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LX202306.0303--LX202306.0305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青岛天盾海洋护舷技术有限公司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LX202306.0306  LX202306.0307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青岛天赢智能工业股份有限公司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LX202306.0308  LX202306.0309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青岛奇杰自动化智能科技有限公司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LX202306.0310--LX202306.0312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青岛奥利普奇智智能工业技术有限公司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青岛威控电气有限公司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LX202306.0314--LX202306.0316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青岛宇田化工有限公司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LX202306.0317--LX202306.0321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青岛安工装备科技有限公司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LX202306.0322  LX202306.0323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青岛安润环保科技有限公司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青岛宏泰铜业有限公司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LX202306.0325  LX202306.0326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青岛宝泉花生制品有限公司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LX202306.0327  LX202306.0328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青岛市建筑材料研究所有限公司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青岛市贤俊龙彩印有限公司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LX202306.0330--LX202306.0332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青岛应龙机械有限责任公司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LX202306.0333--LX202306.0335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青岛康地恩动物药业有限公司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LX202306.0336--LX202306.0339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青岛康威化纤有限公司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LX202306.0340--LX202306.0342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青岛康平高铁科技股份有限公司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LX202306.0343  LX202306.0344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青岛建一混凝土有限公司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LX202306.0345--LX202306.0348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青岛建设集团股份有限公司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LX202306.0349--LX202306.0355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青岛强林机械科技有限公司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LX202306.0356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青岛征和工业股份有限公司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LX202306.0357--LX202306.0366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青岛征和链传动有限公司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LX202306.0367--LX202306.0373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青岛得润电子有限公司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LX202306.0374--LX202306.0377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青岛德固特节能装备股份有限公司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LX202306.0378--LX202306.0381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青岛思普润智能系统有限责任公司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LX202306.0382--LX202306.0384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青岛思锐自动化工程有限公司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LX202306.0385  LX202306.0386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青岛恒泰机械配件有限公司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LX202306.0387--LX202306.0389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青岛恒青智能科技有限公司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LX202306.0390--LX202306.0393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青岛悠进电装有限公司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青岛意联汇智工业设备有限公司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LX202306.0395--LX202306.0400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青岛武晓集团股份有限公司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LX202306.0401--LX202306.0403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青岛汇洋矿山带有限公司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LX202306.0404--LX202306.0407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青岛沃柏斯智能实验科技有限公司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LX202306.0408--LX202306.0412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青岛沙木新材料有限公司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LX202306.0413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青岛浩大海洋生物科技股份有限公司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LX202306.0414--LX202306.0417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109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青岛海信电子技术服务有限公司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LX202306.0418  LX202306.0419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青岛海信网络科技股份有限公司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LX202306.0420--LX202306.0424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青岛海兴智能装备有限公司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LX202306.0425  LX202306.0426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青岛海容商用冷链股份有限公司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LX202306.0427--LX202306.0434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青岛海尔新材料研发有限公司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LX202306.0435--LX202306.0437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青岛海尔施特劳斯智芯科技有限公司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LX202306.0438--LX202306.0440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青岛海尔洗涤电器有限公司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LX202306.0441--LX202306.0443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青岛海尔特种电冰箱有限公司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LX202306.0444  LX202306.0445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青岛海尔电冰箱有限公司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LX202306.0446  LX202306.0447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118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青岛海泰科模塑科技股份有限公司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LX202306.0448--LX202306.0457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19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青岛海湾化学股份有限公司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LX202306.0458--LX202306.0462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青岛海益塑业有限责任公司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LX202306.0463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青岛海誉车辆机械有限公司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青岛海通制动器有限公司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青岛海通车桥有限公司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LX202306.0466--LX202306.0469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青岛润扬环境科技有限公司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LX202306.0470--LX202306.0473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青岛润达生物科技有限公司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LX202306.0474--LX202306.0476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青岛润鑫腾建材科技有限公司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LX202306.0477--LX202306.0480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青岛澳柯玛智慧冷链有限公司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LX202306.0481--LX202306.0483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青岛澳柯玛生物医疗有限公司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LX202306.0484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29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青岛澳科仪器有限责任公司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LX202306.0485--LX202306.0487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青岛澳科坦格智控科技有限责任公司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LX202306.0488--LX202306.0491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青岛澳科软件有限公司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LX202306.0492--LX202306.0494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青岛灯塔味业有限公司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LX202306.0495--LX202306.0499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青岛点石文具用品有限公司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LX202306.0500  LX202306.0619</w:t>
            </w:r>
          </w:p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青岛达能环保设备股份有限公司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LX202306.0501--LX202306.0526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青岛迎春乐食品有限公司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LX202306.0527--LX202306.0532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青岛连山铸造有限公司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LX202306.0533--LX202306.0536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青岛造船厂有限公司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LX202306.0537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青岛鑫鸿圣智能科技有限公司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LX202306.0538  LX202306.0539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39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青岛钜祥精密模具有限公司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LX202306.0540  LX202306.0541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青岛铭毅智能科技有限公司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LX202306.0542--LX202306.0546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青岛银通机械有限公司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LX202306.0547--LX202306.0553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青岛锦龙弘业环保有限公司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LX202306.0554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青岛阳尔科技服务有限公司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LX202306.0555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青岛雷尔威机械制造有限公司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LX202306.0556--LX202306.0558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青岛雷霆重工股份有限公司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LX202306.0559--LX202306.0564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146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青岛青力环保设备有限公司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LX202306.0565--LX202306.0570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青岛高登路鞋业有限公司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LX202306.0572--LX202306.0575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青岛高科技工业园海博生物技术有限公司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LX202306.0576--LX202306.0579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49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青岛鲁强汽车部件有限公司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LX202306.0580  LX202306.0581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青岛鼎信通讯消防安全有限公司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LX202306.0582--LX202306.0585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青岛鼎信通讯电力工程有限公司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LX202306.0586  LX202306.0587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青岛鼎信通讯科技有限公司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LX202306.0588--LX202306.0601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青岛龙发热电有限公司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LX202306.0602--LX202306.0607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154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青达低碳绿氢产业技术研究院（青岛）有限公司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LX202306.0608--LX202306.0610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青达节能工程研究院（青岛）有限公司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LX202306.0611--LX202306.0615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风荧国际认证有限公司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LX202306.0616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鹰图软件技术（青岛）有限公司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LX202306.0617  LX202306.0618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青岛特殊钢铁有限公司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LX202306.0621--LX202306.0624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59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青岛环球输送带有限公司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LX202306.0625--LX202306.0631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青岛理研电线电缆有限公司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LX202306.0632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青岛瑞思德医学检验实验室有限公司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LX202306.0633--LX202306.0635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青岛瑞思德生物科技有限公司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LX202306.0636--LX202306.0640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青岛瑞源工程集团有限公司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青岛瓷兴新材料有限公司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LX202306.0642--LX202306.0646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青岛甜昊新材料科技有限公司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LX202306.0647  LX202306.0648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青岛畅隆重型装备有限公司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LX202306.0649--LX202306.0653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青岛睿华建设工程有限公司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LX202306.0654--LX202306.0657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青岛福客来集团有限公司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LX202306.0658--LX202306.0665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69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青岛福轮科技有限公司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LX202306.0666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青岛立博汽车零部件精密铸造有限公司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LX202306.0667  LX202306.0668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青岛精锐机械制造有限公司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LX202306.0669--LX202306.0678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青岛紫光数字企业管理有限公司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LX202306.0679  LX202306.0680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青岛联瑞精密机械有限公司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LX202306.0681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青岛聚看云科技有限公司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LX202306.0682  LX202306.0683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青岛航天半导体研究所有限公司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LX202306.0684--LX202306.0689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青岛艾诺仪器有限公司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青岛英派斯健康科技股份有限公司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LX202306.0691  LX202306.0692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青岛英联汽车饰件有限公司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LX202306.0693--LX202306.0696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79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青岛英联精密模具有限公司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青岛英通信息技术有限公司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青岛营上电器有限公司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LX202306.0699--LX202306.0701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青岛融合光电科技有限公司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青岛诺森生物技术有限责任公司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LX202306.0703  LX202306.0704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青岛豪江电子科技有限公司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LX202306.0705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85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青岛赛锂达储能产业技术研究院有限公司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LX202306.0706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86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青岛轮云设计研究院有限责任公司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LX202306.0707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87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青岛达燊能源科技有限公司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LX202306.0708</w:t>
            </w:r>
            <w:r>
              <w:rPr>
                <w:rFonts w:ascii="宋体" w:hAnsi="宋体" w:eastAsia="宋体"/>
                <w:sz w:val="18"/>
                <w:szCs w:val="18"/>
              </w:rPr>
              <w:t xml:space="preserve">  LX202306.0709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青岛达能智慧能源工程设计院有限公司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LX202306.0710  LX202306.0711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89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青岛达能环保设备股份有限公司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LX202306.0712--LX202306.0717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青岛意联汇智工业设备有限公司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LX202306.0718--LX202306.0720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青岛捷能汽轮机集团股份有限公司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LX202306.0721--LX202306.0729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92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青岛捷能高新技术有限责任公司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 w:eastAsia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LX202306.0730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93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青岛新万福食品有限公司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LX202306.0731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94</w:t>
            </w:r>
          </w:p>
        </w:tc>
        <w:tc>
          <w:tcPr>
            <w:tcW w:w="3998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青岛新宇田化工有限公司</w:t>
            </w:r>
          </w:p>
        </w:tc>
        <w:tc>
          <w:tcPr>
            <w:tcW w:w="4369" w:type="dxa"/>
            <w:tcBorders>
              <w:top w:val="nil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jc w:val="center"/>
              <w:rPr>
                <w:rFonts w:hint="eastAsia" w:ascii="宋体" w:hAnsi="宋体" w:eastAsia="宋体"/>
                <w:sz w:val="18"/>
                <w:szCs w:val="18"/>
              </w:rPr>
            </w:pPr>
            <w:r>
              <w:rPr>
                <w:rFonts w:hint="eastAsia" w:ascii="宋体" w:hAnsi="宋体" w:eastAsia="宋体"/>
                <w:sz w:val="18"/>
                <w:szCs w:val="18"/>
              </w:rPr>
              <w:t>LX202306.0732</w:t>
            </w:r>
            <w:r>
              <w:rPr>
                <w:rFonts w:ascii="宋体" w:hAnsi="宋体" w:eastAsia="宋体"/>
                <w:sz w:val="18"/>
                <w:szCs w:val="18"/>
              </w:rPr>
              <w:t>--LX202306.0741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青岛新材料科技工业园发展有限公司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LX202306.0742--LX202306.0746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青岛方正机械集团有限公司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LX202306.0747  LX202306.0748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青岛方硕建筑科技有限公司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LX202306.0749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青岛旭华建设集团有限公司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LX202306.0750--LX202306.0761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1</w:t>
            </w:r>
            <w:r>
              <w:rPr>
                <w:rFonts w:ascii="宋体" w:hAnsi="宋体"/>
                <w:kern w:val="0"/>
                <w:sz w:val="18"/>
                <w:szCs w:val="18"/>
              </w:rPr>
              <w:t>99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青岛易来智能科技股份有限公司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LX202306.0762--LX202306.0765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00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青岛易触科技有限公司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LX202306.0766--LX202306.0768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01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青岛春旭钢结构有限公司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LX202306.0769--LX202306.0771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02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青岛昱泰药用包装科技股份有限公司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LX202306.0772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03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青岛未来网络创新技术有限公司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LX202306.0773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exact"/>
        </w:trPr>
        <w:tc>
          <w:tcPr>
            <w:tcW w:w="578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kern w:val="0"/>
                <w:sz w:val="18"/>
                <w:szCs w:val="18"/>
              </w:rPr>
              <w:t>序号</w:t>
            </w:r>
          </w:p>
        </w:tc>
        <w:tc>
          <w:tcPr>
            <w:tcW w:w="3998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企业名称</w:t>
            </w:r>
          </w:p>
        </w:tc>
        <w:tc>
          <w:tcPr>
            <w:tcW w:w="4369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shd w:val="clear" w:color="000000" w:fill="FFFFFF"/>
            <w:vAlign w:val="center"/>
          </w:tcPr>
          <w:p>
            <w:pPr>
              <w:widowControl/>
              <w:jc w:val="center"/>
              <w:rPr>
                <w:rFonts w:ascii="黑体" w:hAnsi="黑体" w:eastAsia="黑体" w:cs="Arial"/>
                <w:color w:val="000000"/>
                <w:kern w:val="0"/>
                <w:sz w:val="18"/>
                <w:szCs w:val="18"/>
              </w:rPr>
            </w:pPr>
            <w:r>
              <w:rPr>
                <w:rFonts w:hint="eastAsia" w:ascii="黑体" w:hAnsi="黑体" w:eastAsia="黑体" w:cs="Arial"/>
                <w:color w:val="000000"/>
                <w:kern w:val="0"/>
                <w:sz w:val="18"/>
                <w:szCs w:val="18"/>
              </w:rPr>
              <w:t>立项编号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04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青岛林海建设工程有限公司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LX202306.0774--LX202306.0798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05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青岛柏兰集团有限公司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LX202306.0799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06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青岛森丽达包装有限公司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LX202306.0800--LX202306.0802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07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青岛楼山消防器材厂有限公司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LX202306.0803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08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青岛武晓制管有限公司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LX202306.0804--LX202306.0808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54" w:hRule="atLeast"/>
        </w:trPr>
        <w:tc>
          <w:tcPr>
            <w:tcW w:w="57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2</w:t>
            </w:r>
            <w:r>
              <w:rPr>
                <w:rFonts w:ascii="宋体" w:hAnsi="宋体"/>
                <w:kern w:val="0"/>
                <w:sz w:val="18"/>
                <w:szCs w:val="18"/>
              </w:rPr>
              <w:t>09</w:t>
            </w:r>
          </w:p>
        </w:tc>
        <w:tc>
          <w:tcPr>
            <w:tcW w:w="3998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hint="eastAsia" w:ascii="宋体" w:hAnsi="宋体"/>
                <w:kern w:val="0"/>
                <w:sz w:val="18"/>
                <w:szCs w:val="18"/>
              </w:rPr>
            </w:pPr>
            <w:r>
              <w:rPr>
                <w:rFonts w:hint="eastAsia" w:ascii="宋体" w:hAnsi="宋体"/>
                <w:kern w:val="0"/>
                <w:sz w:val="18"/>
                <w:szCs w:val="18"/>
              </w:rPr>
              <w:t>青岛武晓集团股份有限公司</w:t>
            </w:r>
          </w:p>
        </w:tc>
        <w:tc>
          <w:tcPr>
            <w:tcW w:w="4369" w:type="dxa"/>
            <w:tcBorders>
              <w:top w:val="single" w:color="000000" w:sz="4" w:space="0"/>
              <w:left w:val="single" w:color="000000" w:sz="4" w:space="0"/>
              <w:bottom w:val="single" w:color="000000" w:sz="4" w:space="0"/>
              <w:right w:val="single" w:color="000000" w:sz="4" w:space="0"/>
            </w:tcBorders>
            <w:vAlign w:val="center"/>
          </w:tcPr>
          <w:p>
            <w:pPr>
              <w:widowControl/>
              <w:jc w:val="center"/>
              <w:rPr>
                <w:rFonts w:ascii="宋体" w:hAnsi="宋体"/>
                <w:kern w:val="0"/>
                <w:sz w:val="18"/>
                <w:szCs w:val="18"/>
              </w:rPr>
            </w:pPr>
            <w:r>
              <w:rPr>
                <w:rFonts w:ascii="宋体" w:hAnsi="宋体"/>
                <w:kern w:val="0"/>
                <w:sz w:val="18"/>
                <w:szCs w:val="18"/>
              </w:rPr>
              <w:t>LX202306.0809--LX202306.0816</w:t>
            </w:r>
          </w:p>
        </w:tc>
      </w:tr>
    </w:tbl>
    <w:p>
      <w:pPr>
        <w:spacing w:line="570" w:lineRule="exact"/>
        <w:ind w:right="315" w:rightChars="150"/>
        <w:jc w:val="distribute"/>
        <w:rPr>
          <w:rFonts w:ascii="仿宋_GB2312" w:eastAsia="仿宋_GB2312"/>
          <w:sz w:val="28"/>
          <w:szCs w:val="28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</w:rPr>
      </w:pPr>
    </w:p>
    <w:p>
      <w:pPr>
        <w:spacing w:line="560" w:lineRule="exact"/>
        <w:rPr>
          <w:rFonts w:hint="eastAsia" w:ascii="黑体" w:hAnsi="黑体" w:eastAsia="黑体" w:cs="黑体"/>
          <w:sz w:val="32"/>
          <w:szCs w:val="32"/>
          <w:lang w:val="en-US" w:eastAsia="zh-CN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hint="eastAsia" w:ascii="黑体" w:hAnsi="黑体" w:eastAsia="黑体" w:cs="黑体"/>
          <w:sz w:val="32"/>
          <w:szCs w:val="32"/>
          <w:lang w:val="en-US" w:eastAsia="zh-CN"/>
        </w:rPr>
        <w:t>2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ascii="方正小标宋_GBK" w:hAnsi="宋体" w:eastAsia="方正小标宋_GBK" w:cs="宋体"/>
          <w:bCs/>
          <w:sz w:val="44"/>
          <w:szCs w:val="44"/>
        </w:rPr>
        <w:t>2023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年度第</w:t>
      </w:r>
      <w:r>
        <w:rPr>
          <w:rFonts w:hint="eastAsia" w:ascii="方正小标宋_GBK" w:hAnsi="宋体" w:eastAsia="方正小标宋_GBK" w:cs="宋体"/>
          <w:bCs/>
          <w:sz w:val="44"/>
          <w:szCs w:val="44"/>
          <w:lang w:val="en-US" w:eastAsia="zh-CN"/>
        </w:rPr>
        <w:t>6</w:t>
      </w:r>
      <w:r>
        <w:rPr>
          <w:rFonts w:hint="eastAsia" w:ascii="方正小标宋_GBK" w:hAnsi="宋体" w:eastAsia="方正小标宋_GBK" w:cs="宋体"/>
          <w:bCs/>
          <w:sz w:val="44"/>
          <w:szCs w:val="44"/>
        </w:rPr>
        <w:t>批技术创新重点项目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分系统立项情况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030"/>
        <w:gridCol w:w="4009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(</w:t>
            </w: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市</w:t>
            </w:r>
            <w:r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  <w:t>)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项目数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29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17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136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130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101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154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70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25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</w:t>
            </w:r>
          </w:p>
        </w:tc>
        <w:tc>
          <w:tcPr>
            <w:tcW w:w="4009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41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030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自贸片区</w:t>
            </w:r>
          </w:p>
        </w:tc>
        <w:tc>
          <w:tcPr>
            <w:tcW w:w="4009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color w:val="000000"/>
                <w:kern w:val="0"/>
                <w:sz w:val="32"/>
                <w:szCs w:val="32"/>
                <w:lang w:val="en-US" w:eastAsia="zh-CN"/>
              </w:rPr>
              <w:t>13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  <w:r>
        <w:rPr>
          <w:rFonts w:hint="eastAsia" w:ascii="黑体" w:hAnsi="黑体" w:eastAsia="黑体" w:cs="黑体"/>
          <w:sz w:val="32"/>
          <w:szCs w:val="32"/>
        </w:rPr>
        <w:t>附件</w:t>
      </w:r>
      <w:r>
        <w:rPr>
          <w:rFonts w:ascii="黑体" w:hAnsi="黑体" w:eastAsia="黑体" w:cs="黑体"/>
          <w:sz w:val="32"/>
          <w:szCs w:val="32"/>
        </w:rPr>
        <w:t>3</w:t>
      </w:r>
    </w:p>
    <w:p>
      <w:pPr>
        <w:spacing w:line="640" w:lineRule="exact"/>
        <w:jc w:val="center"/>
        <w:rPr>
          <w:rFonts w:ascii="方正小标宋_GBK" w:hAnsi="宋体" w:eastAsia="方正小标宋_GBK" w:cs="宋体"/>
          <w:bCs/>
          <w:sz w:val="44"/>
          <w:szCs w:val="44"/>
        </w:rPr>
      </w:pPr>
      <w:r>
        <w:rPr>
          <w:rFonts w:hint="eastAsia" w:ascii="方正小标宋_GBK" w:hAnsi="宋体" w:eastAsia="方正小标宋_GBK" w:cs="宋体"/>
          <w:bCs/>
          <w:sz w:val="44"/>
          <w:szCs w:val="44"/>
        </w:rPr>
        <w:t>区（市）项目审核联系方式</w:t>
      </w:r>
    </w:p>
    <w:p>
      <w:pPr>
        <w:spacing w:line="520" w:lineRule="exact"/>
        <w:rPr>
          <w:rFonts w:ascii="仿宋_GB2312" w:hAnsi="仿宋_GB2312" w:eastAsia="仿宋_GB2312" w:cs="仿宋_GB2312"/>
          <w:sz w:val="32"/>
          <w:szCs w:val="32"/>
        </w:rPr>
      </w:pPr>
    </w:p>
    <w:tbl>
      <w:tblPr>
        <w:tblStyle w:val="9"/>
        <w:tblW w:w="8039" w:type="dxa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6" w:space="0"/>
          <w:insideV w:val="single" w:color="auto" w:sz="6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4663"/>
        <w:gridCol w:w="3376"/>
      </w:tblGrid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>区（市）工信主管部门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黑体" w:hAnsi="黑体" w:eastAsia="黑体" w:cs="宋体"/>
                <w:color w:val="000000"/>
                <w:kern w:val="0"/>
                <w:sz w:val="32"/>
                <w:szCs w:val="32"/>
              </w:rPr>
            </w:pPr>
            <w:r>
              <w:rPr>
                <w:rFonts w:hint="eastAsia" w:ascii="黑体" w:hAnsi="黑体" w:eastAsia="黑体" w:cs="宋体"/>
                <w:color w:val="000000"/>
                <w:kern w:val="0"/>
                <w:sz w:val="32"/>
                <w:szCs w:val="32"/>
              </w:rPr>
              <w:t xml:space="preserve">联系方式 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51989381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市北区工业和信息化局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83087103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李沧区工业和信息化局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87616133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崂山区工业和信息化局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88996271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城阳区工业和信息化局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58770281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西海岸新区工业和信息化局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86175786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即墨区工业和信息化局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66091602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胶州市科技和工业信息化局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82288363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平度市工业和信息化局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88314016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莱西市工业和信息化局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88405568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高新区经济发展部</w:t>
            </w:r>
          </w:p>
        </w:tc>
        <w:tc>
          <w:tcPr>
            <w:tcW w:w="3376" w:type="dxa"/>
            <w:tcBorders>
              <w:top w:val="single" w:color="auto" w:sz="12" w:space="0"/>
              <w:bottom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ascii="仿宋_GB2312" w:hAnsi="宋体" w:eastAsia="仿宋_GB2312" w:cs="宋体"/>
                <w:sz w:val="32"/>
                <w:szCs w:val="32"/>
              </w:rPr>
            </w:pPr>
            <w:r>
              <w:rPr>
                <w:rFonts w:ascii="仿宋_GB2312" w:hAnsi="宋体" w:eastAsia="仿宋_GB2312" w:cs="宋体"/>
                <w:sz w:val="32"/>
                <w:szCs w:val="32"/>
              </w:rPr>
              <w:t>68686559</w:t>
            </w:r>
          </w:p>
        </w:tc>
      </w:tr>
      <w:tr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6" w:space="0"/>
            <w:insideV w:val="single" w:color="auto" w:sz="6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80" w:hRule="exact"/>
          <w:jc w:val="center"/>
        </w:trPr>
        <w:tc>
          <w:tcPr>
            <w:tcW w:w="4663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</w:rPr>
              <w:t>自贸片区</w:t>
            </w: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经济发展部</w:t>
            </w:r>
          </w:p>
        </w:tc>
        <w:tc>
          <w:tcPr>
            <w:tcW w:w="3376" w:type="dxa"/>
            <w:tcBorders>
              <w:top w:val="single" w:color="auto" w:sz="12" w:space="0"/>
            </w:tcBorders>
            <w:vAlign w:val="center"/>
          </w:tcPr>
          <w:p>
            <w:pPr>
              <w:widowControl/>
              <w:spacing w:line="192" w:lineRule="auto"/>
              <w:jc w:val="center"/>
              <w:textAlignment w:val="center"/>
              <w:rPr>
                <w:rFonts w:hint="default" w:ascii="仿宋_GB2312" w:hAnsi="宋体" w:eastAsia="仿宋_GB2312" w:cs="宋体"/>
                <w:sz w:val="32"/>
                <w:szCs w:val="32"/>
                <w:lang w:val="en-US" w:eastAsia="zh-CN"/>
              </w:rPr>
            </w:pPr>
            <w:r>
              <w:rPr>
                <w:rFonts w:hint="eastAsia" w:ascii="仿宋_GB2312" w:hAnsi="宋体" w:eastAsia="仿宋_GB2312" w:cs="宋体"/>
                <w:sz w:val="32"/>
                <w:szCs w:val="32"/>
                <w:lang w:val="en-US" w:eastAsia="zh-CN"/>
              </w:rPr>
              <w:t>86763772</w:t>
            </w:r>
          </w:p>
        </w:tc>
      </w:tr>
    </w:tbl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</w:p>
    <w:p>
      <w:pPr>
        <w:spacing w:line="570" w:lineRule="exact"/>
        <w:ind w:right="315" w:rightChars="150"/>
        <w:rPr>
          <w:rFonts w:ascii="黑体" w:hAnsi="黑体" w:eastAsia="黑体" w:cs="黑体"/>
          <w:sz w:val="32"/>
          <w:szCs w:val="32"/>
        </w:rPr>
      </w:pPr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2098" w:right="1474" w:bottom="1985" w:left="1588" w:header="851" w:footer="1588" w:gutter="0"/>
      <w:pgBorders>
        <w:top w:val="none" w:sz="0" w:space="0"/>
        <w:left w:val="none" w:sz="0" w:space="0"/>
        <w:bottom w:val="none" w:sz="0" w:space="0"/>
        <w:right w:val="none" w:sz="0" w:space="0"/>
      </w:pgBorders>
      <w:pgNumType w:start="1"/>
      <w:cols w:space="720" w:num="1"/>
      <w:docGrid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10002FF" w:usb1="4000ACFF" w:usb2="00000009" w:usb3="00000000" w:csb0="2000019F" w:csb1="00000000"/>
  </w:font>
  <w:font w:name="Verdana">
    <w:panose1 w:val="020B0604030504040204"/>
    <w:charset w:val="00"/>
    <w:family w:val="auto"/>
    <w:pitch w:val="default"/>
    <w:sig w:usb0="A10006FF" w:usb1="4000205B" w:usb2="00000010" w:usb3="00000000" w:csb0="2000019F" w:csb1="00000000"/>
  </w:font>
  <w:font w:name="华文中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  <w:font w:name="??_GB2312">
    <w:altName w:val="Times New Roman"/>
    <w:panose1 w:val="00000000000000000000"/>
    <w:charset w:val="00"/>
    <w:family w:val="auto"/>
    <w:pitch w:val="default"/>
    <w:sig w:usb0="00000000" w:usb1="00000000" w:usb2="00000000" w:usb3="00000000" w:csb0="0000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9131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9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284"/>
      <w:rPr>
        <w:rFonts w:ascii="宋体"/>
      </w:rPr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>
    <w:pPr>
      <w:pStyle w:val="6"/>
      <w:framePr w:wrap="around" w:vAnchor="text" w:hAnchor="page" w:x="1873" w:y="2"/>
      <w:rPr>
        <w:rStyle w:val="11"/>
        <w:rFonts w:ascii="宋体"/>
        <w:sz w:val="28"/>
        <w:szCs w:val="28"/>
      </w:rPr>
    </w:pPr>
    <w:r>
      <w:rPr>
        <w:sz w:val="28"/>
        <w:szCs w:val="28"/>
      </w:rPr>
      <w:t xml:space="preserve">— </w:t>
    </w:r>
    <w:r>
      <w:rPr>
        <w:rStyle w:val="11"/>
        <w:rFonts w:ascii="宋体" w:hAnsi="宋体"/>
        <w:sz w:val="28"/>
        <w:szCs w:val="28"/>
      </w:rPr>
      <w:fldChar w:fldCharType="begin"/>
    </w:r>
    <w:r>
      <w:rPr>
        <w:rStyle w:val="11"/>
        <w:rFonts w:ascii="宋体" w:hAnsi="宋体"/>
        <w:sz w:val="28"/>
        <w:szCs w:val="28"/>
      </w:rPr>
      <w:instrText xml:space="preserve">PAGE  </w:instrText>
    </w:r>
    <w:r>
      <w:rPr>
        <w:rStyle w:val="11"/>
        <w:rFonts w:ascii="宋体" w:hAnsi="宋体"/>
        <w:sz w:val="28"/>
        <w:szCs w:val="28"/>
      </w:rPr>
      <w:fldChar w:fldCharType="separate"/>
    </w:r>
    <w:r>
      <w:rPr>
        <w:rStyle w:val="11"/>
        <w:rFonts w:ascii="宋体" w:hAnsi="宋体"/>
        <w:sz w:val="28"/>
        <w:szCs w:val="28"/>
      </w:rPr>
      <w:t>8</w:t>
    </w:r>
    <w:r>
      <w:rPr>
        <w:rStyle w:val="11"/>
        <w:rFonts w:ascii="宋体" w:hAnsi="宋体"/>
        <w:sz w:val="28"/>
        <w:szCs w:val="28"/>
      </w:rPr>
      <w:fldChar w:fldCharType="end"/>
    </w:r>
    <w:r>
      <w:rPr>
        <w:sz w:val="28"/>
        <w:szCs w:val="28"/>
      </w:rPr>
      <w:t xml:space="preserve"> —</w:t>
    </w:r>
  </w:p>
  <w:p>
    <w:pPr>
      <w:pStyle w:val="6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60"/>
  <w:bordersDoNotSurroundHeader w:val="0"/>
  <w:bordersDoNotSurroundFooter w:val="0"/>
  <w:documentProtection w:enforcement="0"/>
  <w:defaultTabStop w:val="420"/>
  <w:evenAndOddHeaders w:val="1"/>
  <w:drawingGridHorizontalSpacing w:val="105"/>
  <w:drawingGridVerticalSpacing w:val="156"/>
  <w:displayHorizontalDrawingGridEvery w:val="1"/>
  <w:displayVerticalDrawingGridEvery w:val="1"/>
  <w:noPunctuationKerning w:val="1"/>
  <w:characterSpacingControl w:val="compressPunctuation"/>
  <w:noLineBreaksAfter w:lang="zh-CN" w:val="$([{£¥·‘“〈《「『【〔〖〝﹙﹛﹝＄（．［｛￡￥"/>
  <w:noLineBreaksBefore w:lang="zh-CN" w:val="!%),.:;&gt;?]}¢¨°·ˇˉ―‖’”…‰′″›℃∶、。〃〉》」』】〕〗〞︶︺︾﹀﹄﹚﹜﹞！＂％＇），．：；？］｀｜｝～￠"/>
  <w:compat>
    <w:spaceForUL/>
    <w:balanceSingleByteDoubleByteWidth/>
    <w:doNotLeaveBackslashAlone/>
    <w:ulTrailSpace/>
    <w:doNotExpandShiftReturn/>
    <w:adjustLineHeightInTable/>
    <w:useFELayout/>
    <w:useNormalStyleForList/>
    <w:allowSpaceOfSameStyleInTable/>
    <w:doNotSuppressIndentation/>
    <w:doNotAutofitConstrainedTables/>
    <w:autofitToFirstFixedWidthCell/>
    <w:displayHangulFixedWidth/>
    <w:doNotVertAlignCellWithSp/>
    <w:doNotBreakConstrainedForcedTable/>
    <w:doNotVertAlignInTxbx/>
    <w:useAnsiKerningPairs/>
    <w:cachedColBalance/>
    <w:compatSetting w:name="compatibilityMode" w:uri="http://schemas.microsoft.com/office/word" w:val="12"/>
  </w:compat>
  <w:docVars>
    <w:docVar w:name="commondata" w:val="eyJoZGlkIjoiODcyNTY3NGIwMTY1N2ZiZDc2NWIwMmM3MGIyNjk0MWMifQ=="/>
  </w:docVars>
  <w:rsids>
    <w:rsidRoot w:val="004A7F19"/>
    <w:rsid w:val="000008C8"/>
    <w:rsid w:val="00003457"/>
    <w:rsid w:val="000044C1"/>
    <w:rsid w:val="00020961"/>
    <w:rsid w:val="0003057D"/>
    <w:rsid w:val="0003173E"/>
    <w:rsid w:val="00037267"/>
    <w:rsid w:val="00051978"/>
    <w:rsid w:val="000541D6"/>
    <w:rsid w:val="00057FE1"/>
    <w:rsid w:val="000642B8"/>
    <w:rsid w:val="00081164"/>
    <w:rsid w:val="00085610"/>
    <w:rsid w:val="0009301C"/>
    <w:rsid w:val="000934EF"/>
    <w:rsid w:val="00095C90"/>
    <w:rsid w:val="000A26BA"/>
    <w:rsid w:val="000B0DC4"/>
    <w:rsid w:val="000B6363"/>
    <w:rsid w:val="000D370E"/>
    <w:rsid w:val="000E01DC"/>
    <w:rsid w:val="000E5A47"/>
    <w:rsid w:val="0011270E"/>
    <w:rsid w:val="001172D0"/>
    <w:rsid w:val="00130D77"/>
    <w:rsid w:val="00146EFE"/>
    <w:rsid w:val="00160B09"/>
    <w:rsid w:val="001715AD"/>
    <w:rsid w:val="00171C0E"/>
    <w:rsid w:val="00175E0B"/>
    <w:rsid w:val="0018355D"/>
    <w:rsid w:val="00193950"/>
    <w:rsid w:val="001A5B56"/>
    <w:rsid w:val="001A739A"/>
    <w:rsid w:val="001B01DE"/>
    <w:rsid w:val="001B043B"/>
    <w:rsid w:val="001B2B32"/>
    <w:rsid w:val="001B66FA"/>
    <w:rsid w:val="001B6CE8"/>
    <w:rsid w:val="001C3CD9"/>
    <w:rsid w:val="001C471F"/>
    <w:rsid w:val="001C7B54"/>
    <w:rsid w:val="001D2FA2"/>
    <w:rsid w:val="001E34D0"/>
    <w:rsid w:val="001E4797"/>
    <w:rsid w:val="00200462"/>
    <w:rsid w:val="00203C88"/>
    <w:rsid w:val="00207AF0"/>
    <w:rsid w:val="0022319F"/>
    <w:rsid w:val="00230CDE"/>
    <w:rsid w:val="00236EC5"/>
    <w:rsid w:val="00242C12"/>
    <w:rsid w:val="00246472"/>
    <w:rsid w:val="0025643B"/>
    <w:rsid w:val="00262893"/>
    <w:rsid w:val="002642B4"/>
    <w:rsid w:val="002666D7"/>
    <w:rsid w:val="00284CDF"/>
    <w:rsid w:val="0028794D"/>
    <w:rsid w:val="00293A37"/>
    <w:rsid w:val="00294602"/>
    <w:rsid w:val="002A7C5F"/>
    <w:rsid w:val="002B2423"/>
    <w:rsid w:val="002B626C"/>
    <w:rsid w:val="002C56BB"/>
    <w:rsid w:val="002C7292"/>
    <w:rsid w:val="00322C40"/>
    <w:rsid w:val="003270B2"/>
    <w:rsid w:val="00341282"/>
    <w:rsid w:val="00352B0E"/>
    <w:rsid w:val="00354533"/>
    <w:rsid w:val="00354A9F"/>
    <w:rsid w:val="003662C7"/>
    <w:rsid w:val="003676BD"/>
    <w:rsid w:val="003808B6"/>
    <w:rsid w:val="00387445"/>
    <w:rsid w:val="00393331"/>
    <w:rsid w:val="003948B4"/>
    <w:rsid w:val="003965EF"/>
    <w:rsid w:val="003A3679"/>
    <w:rsid w:val="003C2CA9"/>
    <w:rsid w:val="003C6494"/>
    <w:rsid w:val="003D02F5"/>
    <w:rsid w:val="003D4B1A"/>
    <w:rsid w:val="003D4D05"/>
    <w:rsid w:val="003E00B4"/>
    <w:rsid w:val="003E19E3"/>
    <w:rsid w:val="003E7143"/>
    <w:rsid w:val="003F1910"/>
    <w:rsid w:val="003F36EF"/>
    <w:rsid w:val="003F5981"/>
    <w:rsid w:val="00405991"/>
    <w:rsid w:val="004113C7"/>
    <w:rsid w:val="00415427"/>
    <w:rsid w:val="00425010"/>
    <w:rsid w:val="00426ABE"/>
    <w:rsid w:val="00435FC2"/>
    <w:rsid w:val="004435C4"/>
    <w:rsid w:val="004445D4"/>
    <w:rsid w:val="0044721E"/>
    <w:rsid w:val="004614F9"/>
    <w:rsid w:val="004646FC"/>
    <w:rsid w:val="00464CD7"/>
    <w:rsid w:val="0048077E"/>
    <w:rsid w:val="004912FD"/>
    <w:rsid w:val="00491A79"/>
    <w:rsid w:val="004A1440"/>
    <w:rsid w:val="004A3AED"/>
    <w:rsid w:val="004A3B4A"/>
    <w:rsid w:val="004A7F19"/>
    <w:rsid w:val="004B3375"/>
    <w:rsid w:val="004C2437"/>
    <w:rsid w:val="004C4DB8"/>
    <w:rsid w:val="004C78B5"/>
    <w:rsid w:val="004D5639"/>
    <w:rsid w:val="004E2985"/>
    <w:rsid w:val="004E42A7"/>
    <w:rsid w:val="004E71F9"/>
    <w:rsid w:val="004F6CAD"/>
    <w:rsid w:val="00506D33"/>
    <w:rsid w:val="005143F3"/>
    <w:rsid w:val="00515405"/>
    <w:rsid w:val="00520EF4"/>
    <w:rsid w:val="00530F23"/>
    <w:rsid w:val="00552749"/>
    <w:rsid w:val="00555F45"/>
    <w:rsid w:val="00561B54"/>
    <w:rsid w:val="00583B49"/>
    <w:rsid w:val="00586258"/>
    <w:rsid w:val="00592A7F"/>
    <w:rsid w:val="00595A00"/>
    <w:rsid w:val="005B5F33"/>
    <w:rsid w:val="005C7104"/>
    <w:rsid w:val="005D36EE"/>
    <w:rsid w:val="005D71EB"/>
    <w:rsid w:val="005F3061"/>
    <w:rsid w:val="006030CE"/>
    <w:rsid w:val="00651EE0"/>
    <w:rsid w:val="00655FA2"/>
    <w:rsid w:val="0065604D"/>
    <w:rsid w:val="0067698D"/>
    <w:rsid w:val="00683722"/>
    <w:rsid w:val="006949CD"/>
    <w:rsid w:val="00697B4B"/>
    <w:rsid w:val="006A298A"/>
    <w:rsid w:val="006C0B80"/>
    <w:rsid w:val="006D51F5"/>
    <w:rsid w:val="006E2EC9"/>
    <w:rsid w:val="006F698D"/>
    <w:rsid w:val="0071079C"/>
    <w:rsid w:val="00716F59"/>
    <w:rsid w:val="00723C1A"/>
    <w:rsid w:val="00726A40"/>
    <w:rsid w:val="007341F3"/>
    <w:rsid w:val="0074289B"/>
    <w:rsid w:val="00765047"/>
    <w:rsid w:val="00771F25"/>
    <w:rsid w:val="007805C8"/>
    <w:rsid w:val="00794098"/>
    <w:rsid w:val="00794C4D"/>
    <w:rsid w:val="007954BB"/>
    <w:rsid w:val="007A2AFC"/>
    <w:rsid w:val="007A2E6A"/>
    <w:rsid w:val="007A566D"/>
    <w:rsid w:val="007B519A"/>
    <w:rsid w:val="007B5BA2"/>
    <w:rsid w:val="007B6458"/>
    <w:rsid w:val="007C5ECD"/>
    <w:rsid w:val="007D3BEC"/>
    <w:rsid w:val="007D44EA"/>
    <w:rsid w:val="007E6EE5"/>
    <w:rsid w:val="007F0A36"/>
    <w:rsid w:val="008066C5"/>
    <w:rsid w:val="00822672"/>
    <w:rsid w:val="00825621"/>
    <w:rsid w:val="0082693D"/>
    <w:rsid w:val="00832EF9"/>
    <w:rsid w:val="0084345A"/>
    <w:rsid w:val="0085312B"/>
    <w:rsid w:val="00855A78"/>
    <w:rsid w:val="00862225"/>
    <w:rsid w:val="00863952"/>
    <w:rsid w:val="00890C42"/>
    <w:rsid w:val="00893AC9"/>
    <w:rsid w:val="008A4F5B"/>
    <w:rsid w:val="008C2455"/>
    <w:rsid w:val="008C43A2"/>
    <w:rsid w:val="008C4A1B"/>
    <w:rsid w:val="008C564A"/>
    <w:rsid w:val="008D6BE6"/>
    <w:rsid w:val="008E38E3"/>
    <w:rsid w:val="008F0CB0"/>
    <w:rsid w:val="008F47CF"/>
    <w:rsid w:val="00901553"/>
    <w:rsid w:val="0091461B"/>
    <w:rsid w:val="00915998"/>
    <w:rsid w:val="00941A9B"/>
    <w:rsid w:val="00947F56"/>
    <w:rsid w:val="00982D50"/>
    <w:rsid w:val="009B0B76"/>
    <w:rsid w:val="009B566A"/>
    <w:rsid w:val="009C5543"/>
    <w:rsid w:val="009C5576"/>
    <w:rsid w:val="009D541B"/>
    <w:rsid w:val="009D7673"/>
    <w:rsid w:val="009D7F04"/>
    <w:rsid w:val="009E2708"/>
    <w:rsid w:val="00A232AB"/>
    <w:rsid w:val="00A4197B"/>
    <w:rsid w:val="00A42E23"/>
    <w:rsid w:val="00A4391E"/>
    <w:rsid w:val="00A44847"/>
    <w:rsid w:val="00A5055E"/>
    <w:rsid w:val="00A762A1"/>
    <w:rsid w:val="00A8252C"/>
    <w:rsid w:val="00A97568"/>
    <w:rsid w:val="00AB5F73"/>
    <w:rsid w:val="00AC024A"/>
    <w:rsid w:val="00AC2E41"/>
    <w:rsid w:val="00AE1639"/>
    <w:rsid w:val="00AE4276"/>
    <w:rsid w:val="00B075F7"/>
    <w:rsid w:val="00B17614"/>
    <w:rsid w:val="00B40B23"/>
    <w:rsid w:val="00B44BE4"/>
    <w:rsid w:val="00B46810"/>
    <w:rsid w:val="00B51D52"/>
    <w:rsid w:val="00B55797"/>
    <w:rsid w:val="00B56130"/>
    <w:rsid w:val="00B63FAD"/>
    <w:rsid w:val="00B64023"/>
    <w:rsid w:val="00B64836"/>
    <w:rsid w:val="00B6630A"/>
    <w:rsid w:val="00B75CFB"/>
    <w:rsid w:val="00B933E1"/>
    <w:rsid w:val="00B9342D"/>
    <w:rsid w:val="00BA22C9"/>
    <w:rsid w:val="00BA5226"/>
    <w:rsid w:val="00BB7733"/>
    <w:rsid w:val="00BD6C1A"/>
    <w:rsid w:val="00BE4301"/>
    <w:rsid w:val="00BE711E"/>
    <w:rsid w:val="00C04862"/>
    <w:rsid w:val="00C10B9D"/>
    <w:rsid w:val="00C47AF4"/>
    <w:rsid w:val="00C47D09"/>
    <w:rsid w:val="00C5678C"/>
    <w:rsid w:val="00C57FA9"/>
    <w:rsid w:val="00C70C21"/>
    <w:rsid w:val="00C72481"/>
    <w:rsid w:val="00C73C06"/>
    <w:rsid w:val="00CE2A0C"/>
    <w:rsid w:val="00CF0461"/>
    <w:rsid w:val="00CF1D1B"/>
    <w:rsid w:val="00CF2892"/>
    <w:rsid w:val="00CF6DDD"/>
    <w:rsid w:val="00CF78F4"/>
    <w:rsid w:val="00D0227D"/>
    <w:rsid w:val="00D20E72"/>
    <w:rsid w:val="00D35A72"/>
    <w:rsid w:val="00D4128B"/>
    <w:rsid w:val="00D44397"/>
    <w:rsid w:val="00D4696D"/>
    <w:rsid w:val="00D539DE"/>
    <w:rsid w:val="00D6710F"/>
    <w:rsid w:val="00D85662"/>
    <w:rsid w:val="00D90A8A"/>
    <w:rsid w:val="00D96D75"/>
    <w:rsid w:val="00D9741E"/>
    <w:rsid w:val="00DA5300"/>
    <w:rsid w:val="00DB619D"/>
    <w:rsid w:val="00DB645F"/>
    <w:rsid w:val="00DC2B6C"/>
    <w:rsid w:val="00DC6632"/>
    <w:rsid w:val="00DD01FA"/>
    <w:rsid w:val="00DF193D"/>
    <w:rsid w:val="00DF68E6"/>
    <w:rsid w:val="00E059AE"/>
    <w:rsid w:val="00E20020"/>
    <w:rsid w:val="00E35F61"/>
    <w:rsid w:val="00E37B72"/>
    <w:rsid w:val="00E45105"/>
    <w:rsid w:val="00E52C68"/>
    <w:rsid w:val="00E63A5E"/>
    <w:rsid w:val="00E80B46"/>
    <w:rsid w:val="00E82CE6"/>
    <w:rsid w:val="00E8658E"/>
    <w:rsid w:val="00EA001A"/>
    <w:rsid w:val="00EA7B23"/>
    <w:rsid w:val="00EC20A4"/>
    <w:rsid w:val="00EC3BA8"/>
    <w:rsid w:val="00ED7538"/>
    <w:rsid w:val="00EE4A68"/>
    <w:rsid w:val="00F11D69"/>
    <w:rsid w:val="00F23DA3"/>
    <w:rsid w:val="00F5730E"/>
    <w:rsid w:val="00F62CFD"/>
    <w:rsid w:val="00F639FA"/>
    <w:rsid w:val="00F728CD"/>
    <w:rsid w:val="00F7474F"/>
    <w:rsid w:val="00F751AF"/>
    <w:rsid w:val="00F83B23"/>
    <w:rsid w:val="00F925EA"/>
    <w:rsid w:val="00FB3246"/>
    <w:rsid w:val="00FC7D99"/>
    <w:rsid w:val="00FD0C2B"/>
    <w:rsid w:val="00FE3F1D"/>
    <w:rsid w:val="00FE593B"/>
    <w:rsid w:val="023F47AC"/>
    <w:rsid w:val="02F56074"/>
    <w:rsid w:val="045A1585"/>
    <w:rsid w:val="050532E5"/>
    <w:rsid w:val="06244C46"/>
    <w:rsid w:val="071D3294"/>
    <w:rsid w:val="07B55795"/>
    <w:rsid w:val="0BEE52AD"/>
    <w:rsid w:val="0D9C2FE0"/>
    <w:rsid w:val="0F083839"/>
    <w:rsid w:val="0F9F0949"/>
    <w:rsid w:val="117D2AFE"/>
    <w:rsid w:val="13904F26"/>
    <w:rsid w:val="155B5468"/>
    <w:rsid w:val="160D73F4"/>
    <w:rsid w:val="16583519"/>
    <w:rsid w:val="16F76951"/>
    <w:rsid w:val="1CAB63AE"/>
    <w:rsid w:val="1FB36E6D"/>
    <w:rsid w:val="20BD5C6D"/>
    <w:rsid w:val="229D1376"/>
    <w:rsid w:val="233857E0"/>
    <w:rsid w:val="24853BDF"/>
    <w:rsid w:val="25A74385"/>
    <w:rsid w:val="25CE3392"/>
    <w:rsid w:val="25F716F7"/>
    <w:rsid w:val="265832F6"/>
    <w:rsid w:val="29CC6916"/>
    <w:rsid w:val="2A8D2804"/>
    <w:rsid w:val="2D422B52"/>
    <w:rsid w:val="2E8D5962"/>
    <w:rsid w:val="2F08010B"/>
    <w:rsid w:val="304315AC"/>
    <w:rsid w:val="30E46F10"/>
    <w:rsid w:val="313553C8"/>
    <w:rsid w:val="32B1065A"/>
    <w:rsid w:val="34F11D46"/>
    <w:rsid w:val="35386E11"/>
    <w:rsid w:val="362A4EEC"/>
    <w:rsid w:val="36BC335D"/>
    <w:rsid w:val="36EC0088"/>
    <w:rsid w:val="37593744"/>
    <w:rsid w:val="37AE5EC7"/>
    <w:rsid w:val="39A20D1E"/>
    <w:rsid w:val="3A2347C7"/>
    <w:rsid w:val="3AD60C39"/>
    <w:rsid w:val="3C475D66"/>
    <w:rsid w:val="3E7B3BD9"/>
    <w:rsid w:val="3F026E4D"/>
    <w:rsid w:val="3F1360D6"/>
    <w:rsid w:val="415C66C8"/>
    <w:rsid w:val="4431076F"/>
    <w:rsid w:val="450776FE"/>
    <w:rsid w:val="488F5509"/>
    <w:rsid w:val="4A7459B6"/>
    <w:rsid w:val="4EE82601"/>
    <w:rsid w:val="500623CC"/>
    <w:rsid w:val="500A501E"/>
    <w:rsid w:val="51171CD8"/>
    <w:rsid w:val="51727AAD"/>
    <w:rsid w:val="51742FB0"/>
    <w:rsid w:val="52733BF1"/>
    <w:rsid w:val="52AE52B6"/>
    <w:rsid w:val="54001CA3"/>
    <w:rsid w:val="54F22A61"/>
    <w:rsid w:val="55324037"/>
    <w:rsid w:val="57201EC9"/>
    <w:rsid w:val="57E4616B"/>
    <w:rsid w:val="5A117165"/>
    <w:rsid w:val="5AE9775F"/>
    <w:rsid w:val="5B7E72A8"/>
    <w:rsid w:val="5E532442"/>
    <w:rsid w:val="5ED9087C"/>
    <w:rsid w:val="60002155"/>
    <w:rsid w:val="604D5EF2"/>
    <w:rsid w:val="609D7C10"/>
    <w:rsid w:val="61286E1F"/>
    <w:rsid w:val="61990DAC"/>
    <w:rsid w:val="63BE0AB1"/>
    <w:rsid w:val="6443745A"/>
    <w:rsid w:val="64A740D5"/>
    <w:rsid w:val="64B7710D"/>
    <w:rsid w:val="64FD143E"/>
    <w:rsid w:val="65BE2367"/>
    <w:rsid w:val="666277D2"/>
    <w:rsid w:val="66E5354B"/>
    <w:rsid w:val="68642A54"/>
    <w:rsid w:val="68E06D6B"/>
    <w:rsid w:val="6A511F65"/>
    <w:rsid w:val="6B0D08E4"/>
    <w:rsid w:val="6D070195"/>
    <w:rsid w:val="6ED2525C"/>
    <w:rsid w:val="717932C2"/>
    <w:rsid w:val="72D763EF"/>
    <w:rsid w:val="73A744CA"/>
    <w:rsid w:val="75B24996"/>
    <w:rsid w:val="76094CC5"/>
    <w:rsid w:val="780639CF"/>
    <w:rsid w:val="79A9169A"/>
    <w:rsid w:val="7BA577E9"/>
    <w:rsid w:val="7C475718"/>
    <w:rsid w:val="7C6E2E7D"/>
    <w:rsid w:val="7E6C0EF6"/>
    <w:rsid w:val="7E7442DD"/>
    <w:rsid w:val="7F75545A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doNotAutoCompressPictures/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9" w:semiHidden="0" w:name="heading 1" w:locked="1"/>
    <w:lsdException w:qFormat="1" w:uiPriority="0" w:name="heading 2" w:locked="1"/>
    <w:lsdException w:qFormat="1" w:uiPriority="0" w:name="heading 3" w:locked="1"/>
    <w:lsdException w:qFormat="1" w:uiPriority="0" w:name="heading 4" w:locked="1"/>
    <w:lsdException w:qFormat="1" w:uiPriority="0" w:name="heading 5" w:locked="1"/>
    <w:lsdException w:qFormat="1" w:uiPriority="0" w:name="heading 6" w:locked="1"/>
    <w:lsdException w:qFormat="1" w:uiPriority="0" w:name="heading 7" w:locked="1"/>
    <w:lsdException w:qFormat="1" w:uiPriority="0" w:name="heading 8" w:locked="1"/>
    <w:lsdException w:qFormat="1" w:uiPriority="0" w:name="heading 9" w:locked="1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qFormat="1" w:unhideWhenUsed="0" w:uiPriority="99" w:name="annotation text"/>
    <w:lsdException w:qFormat="1" w:unhideWhenUsed="0" w:uiPriority="99" w:semiHidden="0" w:name="header"/>
    <w:lsdException w:qFormat="1" w:unhideWhenUsed="0" w:uiPriority="99" w:semiHidden="0" w:name="footer"/>
    <w:lsdException w:uiPriority="99" w:name="index heading"/>
    <w:lsdException w:qFormat="1" w:uiPriority="0" w:name="caption" w:locked="1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qFormat="1" w:unhideWhenUsed="0" w:uiPriority="99" w:name="annotation reference"/>
    <w:lsdException w:uiPriority="99" w:name="line number"/>
    <w:lsdException w:qFormat="1" w:unhideWhenUsed="0" w:uiPriority="99" w:semiHidden="0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0" w:semiHidden="0" w:name="Title" w:locked="1"/>
    <w:lsdException w:uiPriority="99" w:name="Closing"/>
    <w:lsdException w:uiPriority="99" w:name="Signature"/>
    <w:lsdException w:qFormat="1" w:uiPriority="1" w:semiHidden="0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0" w:semiHidden="0" w:name="Subtitle" w:locked="1"/>
    <w:lsdException w:uiPriority="99" w:name="Salutation"/>
    <w:lsdException w:qFormat="1" w:uiPriority="99" w:semiHidden="0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qFormat="1" w:unhideWhenUsed="0" w:uiPriority="99" w:semiHidden="0" w:name="Hyperlink"/>
    <w:lsdException w:uiPriority="99" w:name="FollowedHyperlink"/>
    <w:lsdException w:qFormat="1" w:unhideWhenUsed="0" w:uiPriority="0" w:semiHidden="0" w:name="Strong" w:locked="1"/>
    <w:lsdException w:qFormat="1" w:unhideWhenUsed="0" w:uiPriority="0" w:semiHidden="0" w:name="Emphasis" w:locked="1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semiHidden="0" w:name="Normal Table"/>
    <w:lsdException w:qFormat="1" w:unhideWhenUsed="0"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qFormat="1" w:unhideWhenUsed="0"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paragraph" w:styleId="2">
    <w:name w:val="heading 1"/>
    <w:basedOn w:val="1"/>
    <w:next w:val="1"/>
    <w:link w:val="23"/>
    <w:autoRedefine/>
    <w:qFormat/>
    <w:locked/>
    <w:uiPriority w:val="99"/>
    <w:pPr>
      <w:spacing w:before="100" w:beforeAutospacing="1" w:after="100" w:afterAutospacing="1"/>
      <w:jc w:val="left"/>
      <w:outlineLvl w:val="0"/>
    </w:pPr>
    <w:rPr>
      <w:rFonts w:hint="eastAsia" w:ascii="宋体" w:hAnsi="宋体"/>
      <w:b/>
      <w:kern w:val="44"/>
      <w:sz w:val="48"/>
      <w:szCs w:val="48"/>
    </w:rPr>
  </w:style>
  <w:style w:type="character" w:default="1" w:styleId="10">
    <w:name w:val="Default Paragraph Font"/>
    <w:autoRedefine/>
    <w:unhideWhenUsed/>
    <w:qFormat/>
    <w:uiPriority w:val="1"/>
  </w:style>
  <w:style w:type="table" w:default="1" w:styleId="9">
    <w:name w:val="Normal Table"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3">
    <w:name w:val="annotation text"/>
    <w:basedOn w:val="1"/>
    <w:link w:val="16"/>
    <w:semiHidden/>
    <w:qFormat/>
    <w:uiPriority w:val="99"/>
    <w:pPr>
      <w:jc w:val="left"/>
    </w:pPr>
  </w:style>
  <w:style w:type="paragraph" w:styleId="4">
    <w:name w:val="Date"/>
    <w:basedOn w:val="1"/>
    <w:next w:val="1"/>
    <w:link w:val="24"/>
    <w:autoRedefine/>
    <w:unhideWhenUsed/>
    <w:qFormat/>
    <w:uiPriority w:val="99"/>
    <w:pPr>
      <w:ind w:left="100" w:leftChars="2500"/>
    </w:pPr>
  </w:style>
  <w:style w:type="paragraph" w:styleId="5">
    <w:name w:val="Balloon Text"/>
    <w:basedOn w:val="1"/>
    <w:link w:val="17"/>
    <w:autoRedefine/>
    <w:semiHidden/>
    <w:qFormat/>
    <w:uiPriority w:val="99"/>
    <w:rPr>
      <w:sz w:val="18"/>
      <w:szCs w:val="18"/>
    </w:rPr>
  </w:style>
  <w:style w:type="paragraph" w:styleId="6">
    <w:name w:val="footer"/>
    <w:basedOn w:val="1"/>
    <w:link w:val="18"/>
    <w:autoRedefine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7">
    <w:name w:val="header"/>
    <w:basedOn w:val="1"/>
    <w:link w:val="19"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paragraph" w:styleId="8">
    <w:name w:val="annotation subject"/>
    <w:basedOn w:val="3"/>
    <w:next w:val="3"/>
    <w:link w:val="20"/>
    <w:autoRedefine/>
    <w:semiHidden/>
    <w:qFormat/>
    <w:uiPriority w:val="99"/>
    <w:rPr>
      <w:b/>
      <w:bCs/>
    </w:rPr>
  </w:style>
  <w:style w:type="character" w:styleId="11">
    <w:name w:val="page number"/>
    <w:basedOn w:val="10"/>
    <w:autoRedefine/>
    <w:qFormat/>
    <w:uiPriority w:val="99"/>
    <w:rPr>
      <w:rFonts w:cs="Times New Roman"/>
    </w:rPr>
  </w:style>
  <w:style w:type="character" w:styleId="12">
    <w:name w:val="Hyperlink"/>
    <w:basedOn w:val="10"/>
    <w:autoRedefine/>
    <w:qFormat/>
    <w:uiPriority w:val="99"/>
    <w:rPr>
      <w:rFonts w:cs="Times New Roman"/>
      <w:color w:val="0000FF"/>
      <w:u w:val="single"/>
    </w:rPr>
  </w:style>
  <w:style w:type="character" w:styleId="13">
    <w:name w:val="annotation reference"/>
    <w:basedOn w:val="10"/>
    <w:autoRedefine/>
    <w:semiHidden/>
    <w:qFormat/>
    <w:uiPriority w:val="99"/>
    <w:rPr>
      <w:rFonts w:cs="Times New Roman"/>
      <w:sz w:val="21"/>
    </w:rPr>
  </w:style>
  <w:style w:type="paragraph" w:customStyle="1" w:styleId="14">
    <w:name w:val="Char"/>
    <w:basedOn w:val="1"/>
    <w:autoRedefine/>
    <w:qFormat/>
    <w:uiPriority w:val="99"/>
    <w:pPr>
      <w:widowControl/>
      <w:spacing w:after="160" w:line="240" w:lineRule="exact"/>
      <w:jc w:val="left"/>
    </w:pPr>
    <w:rPr>
      <w:rFonts w:ascii="Verdana" w:hAnsi="Verdana"/>
      <w:kern w:val="0"/>
      <w:sz w:val="20"/>
      <w:szCs w:val="20"/>
      <w:lang w:eastAsia="en-US"/>
    </w:rPr>
  </w:style>
  <w:style w:type="paragraph" w:customStyle="1" w:styleId="15">
    <w:name w:val="xl24"/>
    <w:basedOn w:val="1"/>
    <w:autoRedefine/>
    <w:qFormat/>
    <w:uiPriority w:val="99"/>
    <w:pPr>
      <w:widowControl/>
      <w:pBdr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</w:pBdr>
      <w:spacing w:before="100" w:beforeAutospacing="1" w:after="100" w:afterAutospacing="1"/>
      <w:jc w:val="center"/>
    </w:pPr>
    <w:rPr>
      <w:rFonts w:ascii="宋体" w:hAnsi="宋体" w:cs="宋体"/>
      <w:kern w:val="0"/>
      <w:sz w:val="24"/>
    </w:rPr>
  </w:style>
  <w:style w:type="character" w:customStyle="1" w:styleId="16">
    <w:name w:val="批注文字 Char"/>
    <w:basedOn w:val="10"/>
    <w:link w:val="3"/>
    <w:autoRedefine/>
    <w:semiHidden/>
    <w:qFormat/>
    <w:uiPriority w:val="99"/>
    <w:rPr>
      <w:szCs w:val="24"/>
    </w:rPr>
  </w:style>
  <w:style w:type="character" w:customStyle="1" w:styleId="17">
    <w:name w:val="批注框文本 Char"/>
    <w:basedOn w:val="10"/>
    <w:link w:val="5"/>
    <w:semiHidden/>
    <w:qFormat/>
    <w:uiPriority w:val="99"/>
    <w:rPr>
      <w:sz w:val="16"/>
      <w:szCs w:val="16"/>
    </w:rPr>
  </w:style>
  <w:style w:type="character" w:customStyle="1" w:styleId="18">
    <w:name w:val="页脚 Char"/>
    <w:basedOn w:val="10"/>
    <w:link w:val="6"/>
    <w:autoRedefine/>
    <w:semiHidden/>
    <w:qFormat/>
    <w:uiPriority w:val="99"/>
    <w:rPr>
      <w:sz w:val="18"/>
      <w:szCs w:val="18"/>
    </w:rPr>
  </w:style>
  <w:style w:type="character" w:customStyle="1" w:styleId="19">
    <w:name w:val="页眉 Char"/>
    <w:basedOn w:val="10"/>
    <w:link w:val="7"/>
    <w:semiHidden/>
    <w:qFormat/>
    <w:uiPriority w:val="99"/>
    <w:rPr>
      <w:sz w:val="18"/>
      <w:szCs w:val="18"/>
    </w:rPr>
  </w:style>
  <w:style w:type="character" w:customStyle="1" w:styleId="20">
    <w:name w:val="批注主题 Char"/>
    <w:basedOn w:val="16"/>
    <w:link w:val="8"/>
    <w:semiHidden/>
    <w:qFormat/>
    <w:uiPriority w:val="99"/>
    <w:rPr>
      <w:b/>
      <w:bCs/>
      <w:szCs w:val="24"/>
    </w:rPr>
  </w:style>
  <w:style w:type="character" w:customStyle="1" w:styleId="21">
    <w:name w:val="font51"/>
    <w:basedOn w:val="10"/>
    <w:autoRedefine/>
    <w:qFormat/>
    <w:uiPriority w:val="99"/>
    <w:rPr>
      <w:rFonts w:ascii="Times New Roman" w:hAnsi="Times New Roman" w:cs="Times New Roman"/>
      <w:color w:val="000000"/>
      <w:sz w:val="22"/>
      <w:szCs w:val="22"/>
      <w:u w:val="none"/>
    </w:rPr>
  </w:style>
  <w:style w:type="character" w:customStyle="1" w:styleId="22">
    <w:name w:val="font31"/>
    <w:basedOn w:val="10"/>
    <w:qFormat/>
    <w:uiPriority w:val="99"/>
    <w:rPr>
      <w:rFonts w:ascii="宋体" w:hAnsi="宋体" w:eastAsia="宋体" w:cs="宋体"/>
      <w:color w:val="000000"/>
      <w:sz w:val="22"/>
      <w:szCs w:val="22"/>
      <w:u w:val="none"/>
    </w:rPr>
  </w:style>
  <w:style w:type="character" w:customStyle="1" w:styleId="23">
    <w:name w:val="标题 1 Char"/>
    <w:basedOn w:val="10"/>
    <w:link w:val="2"/>
    <w:qFormat/>
    <w:uiPriority w:val="99"/>
    <w:rPr>
      <w:rFonts w:ascii="宋体" w:hAnsi="宋体"/>
      <w:b/>
      <w:kern w:val="44"/>
      <w:sz w:val="48"/>
      <w:szCs w:val="48"/>
    </w:rPr>
  </w:style>
  <w:style w:type="character" w:customStyle="1" w:styleId="24">
    <w:name w:val="日期 Char"/>
    <w:basedOn w:val="10"/>
    <w:link w:val="4"/>
    <w:autoRedefine/>
    <w:semiHidden/>
    <w:qFormat/>
    <w:uiPriority w:val="99"/>
    <w:rPr>
      <w:szCs w:val="24"/>
    </w:r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Tahoma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Ｐゴシック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Tahoma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atMod val="350000"/>
                <a:shade val="99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Company>scb</Company>
  <Pages>12</Pages>
  <Words>3278</Words>
  <Characters>8248</Characters>
  <Lines>73</Lines>
  <Paragraphs>20</Paragraphs>
  <TotalTime>0</TotalTime>
  <ScaleCrop>false</ScaleCrop>
  <LinksUpToDate>false</LinksUpToDate>
  <CharactersWithSpaces>0</CharactersWithSpaces>
  <Application>WPS Office_12.1.0.16120_F1E327BC-269C-435d-A152-05C5408002CA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2022-04-22T02:41:00Z</dcterms:created>
  <dc:creator>liuxin</dc:creator>
  <cp:lastModifiedBy>PHui</cp:lastModifiedBy>
  <cp:lastPrinted>2023-04-28T06:08:00Z</cp:lastPrinted>
  <dcterms:modified xsi:type="dcterms:W3CDTF">2024-01-05T09:36:25Z</dcterms:modified>
  <dc:title>青经贸〔2007〕号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2052-12.1.0.16120</vt:lpwstr>
  </property>
  <property fmtid="{D5CDD505-2E9C-101B-9397-08002B2CF9AE}" pid="3" name="ICV">
    <vt:lpwstr>49B2A9EF958C4C1D9E1B5509F3C6C33D_13</vt:lpwstr>
  </property>
</Properties>
</file>